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left="0" w:leftChars="0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/>
        <w:textAlignment w:val="auto"/>
        <w:rPr>
          <w:rFonts w:hint="eastAsia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left="0" w:leftChars="0"/>
        <w:jc w:val="center"/>
        <w:textAlignment w:val="auto"/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  <w:lang w:val="en-US" w:eastAsia="zh-CN"/>
        </w:rPr>
        <w:t>2023年</w:t>
      </w:r>
      <w:r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</w:rPr>
        <w:t>促进经济</w:t>
      </w:r>
      <w:r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  <w:lang w:eastAsia="zh-CN"/>
        </w:rPr>
        <w:t>高质量</w:t>
      </w:r>
      <w:r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</w:rPr>
        <w:t>发展专项资金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left="0" w:leftChars="0"/>
        <w:jc w:val="center"/>
        <w:textAlignment w:val="auto"/>
        <w:rPr>
          <w:rFonts w:hint="eastAsia" w:ascii="方正大标宋简体" w:hAnsi="方正大标宋简体" w:eastAsia="方正大标宋简体" w:cs="方正大标宋简体"/>
          <w:bCs w:val="0"/>
          <w:color w:val="auto"/>
          <w:sz w:val="44"/>
          <w:szCs w:val="44"/>
          <w:lang w:eastAsia="zh-CN"/>
        </w:rPr>
      </w:pPr>
      <w:r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  <w:lang w:eastAsia="zh-CN"/>
        </w:rPr>
        <w:t>（促进外贸发展方向）</w:t>
      </w:r>
      <w:r>
        <w:rPr>
          <w:rFonts w:hint="eastAsia" w:ascii="方正大标宋简体" w:hAnsi="方正大标宋简体" w:eastAsia="方正大标宋简体" w:cs="方正大标宋简体"/>
          <w:bCs w:val="0"/>
          <w:color w:val="auto"/>
          <w:sz w:val="44"/>
          <w:szCs w:val="44"/>
          <w:lang w:eastAsia="zh-CN"/>
        </w:rPr>
        <w:t>进口贴息项目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ind w:left="0" w:leftChars="0"/>
        <w:jc w:val="center"/>
        <w:textAlignment w:val="auto"/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  <w:lang w:eastAsia="zh-CN"/>
        </w:rPr>
      </w:pPr>
      <w:r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  <w:lang w:eastAsia="zh-CN"/>
        </w:rPr>
        <w:t>申报指南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after="0" w:line="600" w:lineRule="exact"/>
        <w:ind w:left="0" w:leftChars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一、支持对象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在惠州市注册登记的企业。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640" w:firstLineChars="200"/>
        <w:jc w:val="left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auto"/>
          <w:sz w:val="32"/>
          <w:lang w:val="en-US" w:eastAsia="zh-CN"/>
        </w:rPr>
        <w:t>二、2023年进口贴息支持方向及时间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21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一是对进口贸易公司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（包括进口贸易促进创新示范区（培育区）内企业）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以一般贸易方式进口的产品金额给予进口贴息支持。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支持时间：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2021年7月1日至2022年6月30日期间</w:t>
      </w:r>
      <w:r>
        <w:rPr>
          <w:rFonts w:hint="eastAsia" w:ascii="仿宋_GB2312" w:hAnsi="仿宋_GB2312" w:eastAsia="仿宋_GB2312" w:cs="仿宋_GB2312"/>
          <w:color w:val="auto"/>
          <w:sz w:val="32"/>
          <w:szCs w:val="21"/>
        </w:rPr>
        <w:t>进口</w:t>
      </w:r>
      <w:r>
        <w:rPr>
          <w:rFonts w:hint="eastAsia" w:ascii="仿宋_GB2312" w:hAnsi="仿宋_GB2312" w:eastAsia="仿宋_GB2312" w:cs="仿宋_GB2312"/>
          <w:color w:val="auto"/>
          <w:sz w:val="32"/>
          <w:szCs w:val="21"/>
          <w:lang w:val="en-US" w:eastAsia="zh-CN"/>
        </w:rPr>
        <w:t>的产品</w:t>
      </w:r>
      <w:r>
        <w:rPr>
          <w:rFonts w:hint="eastAsia" w:ascii="仿宋_GB2312" w:hAnsi="仿宋_GB2312" w:eastAsia="仿宋_GB2312" w:cs="仿宋_GB2312"/>
          <w:color w:val="auto"/>
          <w:sz w:val="32"/>
          <w:szCs w:val="21"/>
        </w:rPr>
        <w:t>金额</w:t>
      </w:r>
      <w:r>
        <w:rPr>
          <w:rFonts w:hint="eastAsia" w:ascii="仿宋_GB2312" w:hAnsi="仿宋_GB2312" w:eastAsia="仿宋_GB2312" w:cs="仿宋_GB2312"/>
          <w:color w:val="auto"/>
          <w:sz w:val="32"/>
          <w:szCs w:val="21"/>
          <w:lang w:eastAsia="zh-CN"/>
        </w:rPr>
        <w:t>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right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二是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以一般贸易、租赁贸易方式进口列入《广东省鼓励进口技术和产品目录（2019年版）》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（附件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3）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中的技术（不含自关联企业引进的技术）和产品（不含旧品）给予进口贴息支持。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支持时间：2021年7月1日至2022年6月30日期间进口的技术及产品金额。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color w:val="auto"/>
          <w:sz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lang w:val="en-US" w:eastAsia="zh-CN"/>
        </w:rPr>
        <w:t>三、申报条件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right="0" w:rightChars="0" w:firstLine="643" w:firstLineChars="200"/>
        <w:textAlignment w:val="auto"/>
        <w:outlineLvl w:val="9"/>
        <w:rPr>
          <w:rFonts w:hint="eastAsia" w:ascii="楷体_GB2312" w:hAnsi="楷体_GB2312" w:eastAsia="楷体_GB2312" w:cs="楷体_GB2312"/>
          <w:color w:val="auto"/>
          <w:sz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lang w:val="en-US" w:eastAsia="zh-CN"/>
        </w:rPr>
        <w:t>（一）</w:t>
      </w: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进出口贸易公司类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1.进口贸易促进创新示范区（培育区）内企业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（1）申请企业应当是《中华人民共和国进口货物报关单》上的境内收货人，且在国家、省级进口贸易促进创新示范区（培育区）内注册的企业。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（2）进口时间以海关结关时间为准。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（3）申请企业本次申报的进口产品未申报过国家和省其他进口贴息项目。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（4）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符合以上条件的申请企业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2021年7月1日至2022年6月30日进口金额不低于5000万美元。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lang w:val="en-US" w:eastAsia="zh-CN"/>
        </w:rPr>
        <w:t>2.其他企业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进出口贸易公司由申报企业所在地商务主管部门认定。认定条件包括且不限于：项目申报企业应当按照当地政府部署，致力于促进我省与相关国家的双边经贸交流与合作。项目申报企业所在行业已获得地市政府部门出台文件支持，进口商品符合企业注册所在地经济发展布局，满足人民高质量消费需求，具备集散平台作用。申请企业应当是以某一类商品或某一国（地区）方式在进口国家（地区）范围（详见附件1-2）和进口商品范围表（详见附件1-3）内开展的进口活动，其中以一类商品方式支持范围必须是国别范围内的进口商品；一国（地区）方式支持范围必须是商品范围表中进口一类商品或多类商品。每市申报企业不超过2家。企业申报所在地商务主管部门认为其他需要认定的条件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申报条件：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（1）</w:t>
      </w:r>
      <w:r>
        <w:rPr>
          <w:rFonts w:hint="eastAsia" w:ascii="仿宋_GB2312" w:hAnsi="仿宋_GB2312" w:eastAsia="仿宋_GB2312" w:cs="仿宋_GB2312"/>
          <w:color w:val="auto"/>
          <w:sz w:val="32"/>
        </w:rPr>
        <w:t>申请企业应当是《中华人民共和国进口货物报关单》上的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境内收货人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）进口时间以海关结关时间为准。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</w:rPr>
        <w:t>申请企业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本次申报的</w:t>
      </w:r>
      <w:r>
        <w:rPr>
          <w:rFonts w:hint="eastAsia" w:ascii="仿宋_GB2312" w:hAnsi="仿宋_GB2312" w:eastAsia="仿宋_GB2312" w:cs="仿宋_GB2312"/>
          <w:color w:val="auto"/>
          <w:sz w:val="32"/>
        </w:rPr>
        <w:t>进口产品未申报过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国家和省其他进口贴息项目。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）符合以上条件的申请企业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2021年7月1日至2022年6月30日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进口符合商品表范围内的商品进口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金额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不低于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2亿美元。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进口贸易促进创新示范区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（培育区）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内企业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与其他企业类不能重复申报。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right="0" w:rightChars="0" w:firstLine="643" w:firstLineChars="20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auto"/>
          <w:sz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lang w:val="en-US" w:eastAsia="zh-CN"/>
        </w:rPr>
        <w:t>（二）先进技术和产品进口类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</w:rPr>
        <w:t>申请进口产品贴息的企业（单位），应当是《中华人民共和国进口货物报关单》上的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消费使用单位</w:t>
      </w:r>
      <w:r>
        <w:rPr>
          <w:rFonts w:hint="eastAsia" w:ascii="仿宋_GB2312" w:hAnsi="仿宋_GB2312" w:eastAsia="仿宋_GB2312" w:cs="仿宋_GB2312"/>
          <w:color w:val="auto"/>
          <w:sz w:val="32"/>
        </w:rPr>
        <w:t>；申请进口技术贴息的企业（单位），应当是《技术进口合同登记证书》上的技术使用方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进口货物报关单上的境内收货人应当是在省内注册登记的企业</w:t>
      </w:r>
      <w:r>
        <w:rPr>
          <w:rFonts w:hint="eastAsia" w:ascii="仿宋_GB2312" w:hAnsi="仿宋_GB2312" w:eastAsia="仿宋_GB2312" w:cs="仿宋_GB2312"/>
          <w:b w:val="0"/>
          <w:i w:val="0"/>
          <w:sz w:val="32"/>
          <w:szCs w:val="32"/>
          <w:lang w:val="en-US" w:eastAsia="zh-CN"/>
        </w:rPr>
        <w:t>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申请进口贴息的产品和技术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应以一般贸易、租赁贸易方式进口列入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广东省鼓励进口技术和产品目录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2019年版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中并符合相关参数等条件要求，同时在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支持时间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内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完成结关和执行合同（技术进口，需取得银行出具的付汇凭证）。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进口时间以海关结关时间为准。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</w:rPr>
        <w:t>申请企业（单位）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本次申报的</w:t>
      </w:r>
      <w:r>
        <w:rPr>
          <w:rFonts w:hint="eastAsia" w:ascii="仿宋_GB2312" w:hAnsi="仿宋_GB2312" w:eastAsia="仿宋_GB2312" w:cs="仿宋_GB2312"/>
          <w:color w:val="auto"/>
          <w:sz w:val="32"/>
        </w:rPr>
        <w:t>进口产品、技术未申报过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国家进口贴息项目</w:t>
      </w:r>
      <w:r>
        <w:rPr>
          <w:rFonts w:hint="eastAsia" w:ascii="仿宋_GB2312" w:hAnsi="仿宋_GB2312" w:eastAsia="仿宋_GB2312" w:cs="仿宋_GB2312"/>
          <w:color w:val="auto"/>
          <w:sz w:val="32"/>
        </w:rPr>
        <w:t>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sz w:val="32"/>
        </w:rPr>
        <w:t>技术进口合同中不含违反《中华人民共和国技术进出口管理条例》（国务院令第331号）规定的条款。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符合以上条件的产品及技术进口总额不低于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10万美元。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640"/>
        <w:textAlignment w:val="auto"/>
        <w:outlineLvl w:val="9"/>
        <w:rPr>
          <w:rFonts w:hint="eastAsia" w:ascii="黑体" w:hAnsi="黑体" w:eastAsia="黑体" w:cs="黑体"/>
          <w:color w:val="auto"/>
          <w:sz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lang w:eastAsia="zh-CN"/>
        </w:rPr>
        <w:t>四、申报材料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64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（一）进出口贸易公司类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5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1、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网上申报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：申报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企业首先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通过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广东财政惠企利民服务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平台（网址：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https://czbt.czt.gd.gov.cn/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）注册登录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完成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申请表（附件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1-4）的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申报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，同时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将纸质申报材料（一式两份）按属地原则报送至所属县（区）商务主管部门，并发送项目表（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1-5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）电子版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2、纸质材料申报：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right="0" w:rightChars="0" w:firstLine="320" w:firstLineChars="1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（1）.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企业</w:t>
      </w:r>
      <w:r>
        <w:rPr>
          <w:rFonts w:hint="eastAsia" w:ascii="仿宋_GB2312" w:hAnsi="仿宋_GB2312" w:eastAsia="仿宋_GB2312" w:cs="仿宋_GB2312"/>
          <w:color w:val="auto"/>
          <w:sz w:val="32"/>
        </w:rPr>
        <w:t>法定代表人签字的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进口贴息事项</w:t>
      </w:r>
      <w:r>
        <w:rPr>
          <w:rFonts w:hint="eastAsia" w:ascii="仿宋_GB2312" w:hAnsi="仿宋_GB2312" w:eastAsia="仿宋_GB2312" w:cs="仿宋_GB2312"/>
          <w:color w:val="auto"/>
          <w:sz w:val="32"/>
        </w:rPr>
        <w:t>申请表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和申请报告</w:t>
      </w:r>
      <w:r>
        <w:rPr>
          <w:rFonts w:hint="eastAsia" w:ascii="仿宋_GB2312" w:hAnsi="仿宋_GB2312" w:eastAsia="仿宋_GB2312" w:cs="仿宋_GB2312"/>
          <w:color w:val="auto"/>
          <w:sz w:val="32"/>
        </w:rPr>
        <w:t>，申请报告中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应</w:t>
      </w:r>
      <w:r>
        <w:rPr>
          <w:rFonts w:hint="eastAsia" w:ascii="仿宋_GB2312" w:hAnsi="仿宋_GB2312" w:eastAsia="仿宋_GB2312" w:cs="仿宋_GB2312"/>
          <w:color w:val="auto"/>
          <w:sz w:val="32"/>
        </w:rPr>
        <w:t>说明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企业</w:t>
      </w:r>
      <w:r>
        <w:rPr>
          <w:rFonts w:hint="eastAsia" w:ascii="仿宋_GB2312" w:hAnsi="仿宋_GB2312" w:eastAsia="仿宋_GB2312" w:cs="仿宋_GB2312"/>
          <w:color w:val="auto"/>
          <w:sz w:val="32"/>
        </w:rPr>
        <w:t>基本情况、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进口产品预计对企业、当地和行业可产生的效益、绩效目标、</w:t>
      </w:r>
      <w:r>
        <w:rPr>
          <w:rFonts w:hint="eastAsia" w:ascii="仿宋_GB2312" w:hAnsi="仿宋_GB2312" w:eastAsia="仿宋_GB2312" w:cs="仿宋_GB2312"/>
          <w:color w:val="auto"/>
          <w:sz w:val="32"/>
        </w:rPr>
        <w:t>本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企业（单位）</w:t>
      </w:r>
      <w:r>
        <w:rPr>
          <w:rFonts w:hint="eastAsia" w:ascii="仿宋_GB2312" w:hAnsi="仿宋_GB2312" w:eastAsia="仿宋_GB2312" w:cs="仿宋_GB2312"/>
          <w:color w:val="auto"/>
          <w:sz w:val="32"/>
        </w:rPr>
        <w:t>近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</w:rPr>
        <w:t>年有无严重违法违规行为、有无拖欠应缴还的财政性资金等情况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right="0" w:rightChars="0" w:firstLine="320" w:firstLineChars="1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（2）.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企业</w:t>
      </w:r>
      <w:r>
        <w:rPr>
          <w:rFonts w:hint="eastAsia" w:ascii="仿宋_GB2312" w:hAnsi="仿宋_GB2312" w:eastAsia="仿宋_GB2312" w:cs="仿宋_GB2312"/>
          <w:color w:val="auto"/>
          <w:sz w:val="32"/>
        </w:rPr>
        <w:t>营业执照（复印件）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right="0" w:rightChars="0" w:firstLine="320" w:firstLineChars="1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（3）.</w:t>
      </w:r>
      <w:r>
        <w:rPr>
          <w:rFonts w:hint="eastAsia" w:ascii="仿宋_GB2312" w:hAnsi="仿宋_GB2312" w:eastAsia="仿宋_GB2312" w:cs="仿宋_GB2312"/>
          <w:color w:val="auto"/>
          <w:sz w:val="32"/>
        </w:rPr>
        <w:t>进口贴息项目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表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</w:rPr>
        <w:t xml:space="preserve"> 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right="0" w:rightChars="0" w:firstLine="320" w:firstLineChars="1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（4）.</w:t>
      </w:r>
      <w:r>
        <w:rPr>
          <w:rFonts w:hint="eastAsia" w:ascii="仿宋_GB2312" w:hAnsi="仿宋_GB2312" w:eastAsia="仿宋_GB2312" w:cs="仿宋_GB2312"/>
          <w:color w:val="auto"/>
          <w:sz w:val="32"/>
        </w:rPr>
        <w:t>提供《中华人民共和国海关进口货物报关单》及与其对应的《海关进口增值税专用缴款书》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right="0" w:rightChars="0" w:firstLine="320" w:firstLineChars="1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（5）.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地市政府部门出台的对申报企业的支持文件（进口贸易促进创新示范区（培育区）内企业无需提供）。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（6）.进口贸易促进创新示范区（培育区）内企业应在有关表格备注栏备注示范区（培育区）名称。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以上提交的申报材料均需加盖公章，按要求顺序排列装订成册，未按要求的不予受理。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（二）先进技术和产品进口类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5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网上申报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：申报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企业首先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通过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广东财政惠企利民服务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平台（网址：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https://czbt.czt.gd.gov.cn/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）注册登录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完成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申请表（附件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1-7）的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申报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，同时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将纸质申报材料（一式两份）按属地原则报送至所属县（区）商务主管部门，并发送项目表（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1-8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）电子版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2、纸质材料申报：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right="0" w:rightChars="0" w:firstLine="320" w:firstLineChars="1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（1）.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企业（单位）</w:t>
      </w:r>
      <w:r>
        <w:rPr>
          <w:rFonts w:hint="eastAsia" w:ascii="仿宋_GB2312" w:hAnsi="仿宋_GB2312" w:eastAsia="仿宋_GB2312" w:cs="仿宋_GB2312"/>
          <w:color w:val="auto"/>
          <w:sz w:val="32"/>
        </w:rPr>
        <w:t>法定代表人签字的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进口贴息事项</w:t>
      </w:r>
      <w:r>
        <w:rPr>
          <w:rFonts w:hint="eastAsia" w:ascii="仿宋_GB2312" w:hAnsi="仿宋_GB2312" w:eastAsia="仿宋_GB2312" w:cs="仿宋_GB2312"/>
          <w:color w:val="auto"/>
          <w:sz w:val="32"/>
        </w:rPr>
        <w:t>申请表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和申请报告</w:t>
      </w:r>
      <w:r>
        <w:rPr>
          <w:rFonts w:hint="eastAsia" w:ascii="仿宋_GB2312" w:hAnsi="仿宋_GB2312" w:eastAsia="仿宋_GB2312" w:cs="仿宋_GB2312"/>
          <w:color w:val="auto"/>
          <w:sz w:val="32"/>
        </w:rPr>
        <w:t>，申请报告中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应</w:t>
      </w:r>
      <w:r>
        <w:rPr>
          <w:rFonts w:hint="eastAsia" w:ascii="仿宋_GB2312" w:hAnsi="仿宋_GB2312" w:eastAsia="仿宋_GB2312" w:cs="仿宋_GB2312"/>
          <w:color w:val="auto"/>
          <w:sz w:val="32"/>
        </w:rPr>
        <w:t>说明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企业（单位）</w:t>
      </w:r>
      <w:r>
        <w:rPr>
          <w:rFonts w:hint="eastAsia" w:ascii="仿宋_GB2312" w:hAnsi="仿宋_GB2312" w:eastAsia="仿宋_GB2312" w:cs="仿宋_GB2312"/>
          <w:color w:val="auto"/>
          <w:sz w:val="32"/>
        </w:rPr>
        <w:t>基本情况、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进口项目的用途及预计可产生的效益、项目的绩效目标、</w:t>
      </w:r>
      <w:r>
        <w:rPr>
          <w:rFonts w:hint="eastAsia" w:ascii="仿宋_GB2312" w:hAnsi="仿宋_GB2312" w:eastAsia="仿宋_GB2312" w:cs="仿宋_GB2312"/>
          <w:color w:val="auto"/>
          <w:sz w:val="32"/>
        </w:rPr>
        <w:t>本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企业（单位）</w:t>
      </w:r>
      <w:r>
        <w:rPr>
          <w:rFonts w:hint="eastAsia" w:ascii="仿宋_GB2312" w:hAnsi="仿宋_GB2312" w:eastAsia="仿宋_GB2312" w:cs="仿宋_GB2312"/>
          <w:color w:val="auto"/>
          <w:sz w:val="32"/>
        </w:rPr>
        <w:t>近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</w:rPr>
        <w:t>年有无严重违法违规行为、有无拖欠应缴还的财政性资金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</w:rPr>
        <w:t>等情况，引进技术的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还</w:t>
      </w:r>
      <w:r>
        <w:rPr>
          <w:rFonts w:hint="eastAsia" w:ascii="仿宋_GB2312" w:hAnsi="仿宋_GB2312" w:eastAsia="仿宋_GB2312" w:cs="仿宋_GB2312"/>
          <w:color w:val="auto"/>
          <w:sz w:val="32"/>
        </w:rPr>
        <w:t>应说明是否从关联企业引进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，企业更名的应说明情况并附证明材料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right="0" w:rightChars="0" w:firstLine="320" w:firstLineChars="1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（2）.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企业（单位）</w:t>
      </w:r>
      <w:r>
        <w:rPr>
          <w:rFonts w:hint="eastAsia" w:ascii="仿宋_GB2312" w:hAnsi="仿宋_GB2312" w:eastAsia="仿宋_GB2312" w:cs="仿宋_GB2312"/>
          <w:color w:val="auto"/>
          <w:sz w:val="32"/>
        </w:rPr>
        <w:t>营业执照或组织机构代码证（复印件）；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right="0" w:rightChars="0" w:firstLine="320" w:firstLineChars="1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（3）.</w:t>
      </w:r>
      <w:r>
        <w:rPr>
          <w:rFonts w:hint="eastAsia" w:ascii="仿宋_GB2312" w:hAnsi="仿宋_GB2312" w:eastAsia="仿宋_GB2312" w:cs="仿宋_GB2312"/>
          <w:color w:val="auto"/>
          <w:sz w:val="32"/>
        </w:rPr>
        <w:t>进口贴息项目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表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</w:rPr>
        <w:t xml:space="preserve">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right="0" w:rightChars="0" w:firstLine="320" w:firstLineChars="1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（4）.</w:t>
      </w:r>
      <w:r>
        <w:rPr>
          <w:rFonts w:hint="eastAsia" w:ascii="仿宋_GB2312" w:hAnsi="仿宋_GB2312" w:eastAsia="仿宋_GB2312" w:cs="仿宋_GB2312"/>
          <w:color w:val="auto"/>
          <w:sz w:val="32"/>
        </w:rPr>
        <w:t>进口产品订货合同或技术进口合同（复印件）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</w:rPr>
        <w:t xml:space="preserve">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right="0" w:rightChars="0" w:firstLine="320" w:firstLineChars="1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（5）.</w:t>
      </w:r>
      <w:r>
        <w:rPr>
          <w:rFonts w:hint="eastAsia" w:ascii="仿宋_GB2312" w:hAnsi="仿宋_GB2312" w:eastAsia="仿宋_GB2312" w:cs="仿宋_GB2312"/>
          <w:color w:val="auto"/>
          <w:sz w:val="32"/>
        </w:rPr>
        <w:t>进口产品的，需提供《中华人民共和国海关进口货物报关单》及与其对应的《海关进口增值税专用缴款书》（复印件，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免增值税项目应提供海关证明文件</w:t>
      </w:r>
      <w:r>
        <w:rPr>
          <w:rFonts w:hint="eastAsia" w:ascii="仿宋_GB2312" w:hAnsi="仿宋_GB2312" w:eastAsia="仿宋_GB2312" w:cs="仿宋_GB2312"/>
          <w:color w:val="auto"/>
          <w:sz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 xml:space="preserve">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right="0" w:rightChars="0" w:firstLine="320" w:firstLineChars="1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（6）.</w:t>
      </w:r>
      <w:r>
        <w:rPr>
          <w:rFonts w:hint="eastAsia" w:ascii="仿宋_GB2312" w:hAnsi="仿宋_GB2312" w:eastAsia="仿宋_GB2312" w:cs="仿宋_GB2312"/>
          <w:color w:val="auto"/>
          <w:sz w:val="32"/>
        </w:rPr>
        <w:t>进口技术的，需提供《技术进口合同登记证书》、《技术进口合同数据表》及银行出具的注明技术进口合同号的付汇凭证（复印件）。技术使用单位与付汇单位不一致的，需提供双方的代理合同。技术进口额是指通过转让、许可、委托开发、合作开发、技术咨询等方式自非关联企业引进《目录》内技术所支付的技术费金额(不含设备、培训、调试、差旅等费用，不含以年度销售额、利润等为基数按比例支付的技术引进费)。付汇凭证上请注明技术引进合同号、技术名称和符合贴息条件的付汇金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（7）.</w:t>
      </w:r>
      <w:r>
        <w:rPr>
          <w:rFonts w:hint="eastAsia" w:ascii="仿宋_GB2312" w:hAnsi="仿宋_GB2312" w:eastAsia="仿宋_GB2312" w:cs="仿宋_GB2312"/>
          <w:color w:val="auto"/>
          <w:sz w:val="32"/>
        </w:rPr>
        <w:t>进口“鼓励发展的重点行业”项下的设备，需提供《国家鼓励发展的内外资项目确认书》（含进口设备清单，复印件）、《进出口货物征免税证明》（复印件，如属零关税进口产品，应提供相关说明文件）；《中华人民共和国海关进口货物报关单》及与其对应的《海关进口增值税专用缴款书》（复印件，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免予征收增值税的产品应提供海关证明文件</w:t>
      </w:r>
      <w:r>
        <w:rPr>
          <w:rFonts w:hint="eastAsia" w:ascii="仿宋_GB2312" w:hAnsi="仿宋_GB2312" w:eastAsia="仿宋_GB2312" w:cs="仿宋_GB2312"/>
          <w:color w:val="auto"/>
          <w:sz w:val="32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以上提交的申报材料均需加盖公章，按要求顺序排列装订成册，未按要求的不予受理。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color w:val="auto"/>
          <w:sz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lang w:eastAsia="zh-CN"/>
        </w:rPr>
        <w:t>五、</w:t>
      </w:r>
      <w:r>
        <w:rPr>
          <w:rFonts w:hint="eastAsia" w:ascii="黑体" w:hAnsi="黑体" w:eastAsia="黑体" w:cs="黑体"/>
          <w:color w:val="auto"/>
          <w:sz w:val="32"/>
          <w:lang w:val="en-US" w:eastAsia="zh-CN"/>
        </w:rPr>
        <w:t>贴息标准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640"/>
        <w:textAlignment w:val="auto"/>
        <w:outlineLvl w:val="9"/>
        <w:rPr>
          <w:rFonts w:hint="eastAsia" w:ascii="黑体" w:hAnsi="黑体" w:eastAsia="黑体" w:cs="黑体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（一）进出口贸易公司类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贴息本金。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符合规定条件的进口金额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《中华人民共和国进口货物报关单》或《付汇凭证》以非美元计价的，应将进口额折算成美元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金额折算率参照国家外汇管理局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公布的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6月30日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《各种货币对美元折算率表》，国家外汇管理局网址：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instrText xml:space="preserve"> HYPERLINK "http://www.safe.gov.cn）。进口贴息的贴息率不高于2018年6月30日中国人民银行公布的最近一期人民币1年期贷款基准利率。" </w:instrTex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http://www.safe.gov.cn）。</w:t>
      </w:r>
    </w:p>
    <w:p>
      <w:pPr>
        <w:pStyle w:val="9"/>
        <w:widowControl/>
        <w:spacing w:line="54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贴息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标准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0"/>
        </w:rPr>
        <w:t>市商务局</w:t>
      </w:r>
      <w:r>
        <w:rPr>
          <w:rFonts w:hint="eastAsia" w:ascii="仿宋_GB2312" w:hAnsi="仿宋_GB2312" w:eastAsia="仿宋_GB2312" w:cs="仿宋_GB2312"/>
          <w:sz w:val="32"/>
          <w:szCs w:val="30"/>
          <w:lang w:eastAsia="zh-CN"/>
        </w:rPr>
        <w:t>结合本市实际情况，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按照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1美元贴息不超过0.005元人民币的标准</w:t>
      </w:r>
      <w:r>
        <w:rPr>
          <w:rFonts w:hint="eastAsia" w:ascii="仿宋_GB2312" w:hAnsi="仿宋_GB2312" w:eastAsia="仿宋_GB2312" w:cs="仿宋_GB2312"/>
          <w:sz w:val="32"/>
          <w:szCs w:val="30"/>
        </w:rPr>
        <w:t>确定贴息标准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fldChar w:fldCharType="end"/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贴息金额。按照贴息本金乘以贴息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标准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计算，每家企业不超过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200万元。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645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（二）先进技术和产品进口类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贴息本金。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符合规定条件的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eastAsia="zh-CN"/>
        </w:rPr>
        <w:t>产品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或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eastAsia="zh-CN"/>
        </w:rPr>
        <w:t>技术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的进口金额乘以人民币汇率计算。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申请项目汇率按中国人民银行公布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的2022年6月30日人民币汇率中间价为计算依据。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《中华人民共和国进口货物报关单》或《付汇凭证》以非美元计价的，应将进口额折算成美元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金额折算率参照国家外汇管理局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公布的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6月30日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《各种货币对美元折算率表》，国家外汇管理局网址：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instrText xml:space="preserve"> HYPERLINK "http://www.safe.gov.cn）。进口贴息的贴息率不高于2018年6月30日中国人民银行公布的最近一期人民币1年期贷款基准利率。" </w:instrTex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http://www.safe.gov.cn）。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贴息率。</w:t>
      </w:r>
      <w:r>
        <w:rPr>
          <w:rFonts w:hint="eastAsia" w:ascii="仿宋_GB2312" w:hAnsi="仿宋_GB2312" w:eastAsia="仿宋_GB2312" w:cs="仿宋_GB2312"/>
          <w:sz w:val="32"/>
          <w:szCs w:val="30"/>
        </w:rPr>
        <w:t>市商务局</w:t>
      </w:r>
      <w:r>
        <w:rPr>
          <w:rFonts w:hint="eastAsia" w:ascii="仿宋_GB2312" w:hAnsi="仿宋_GB2312" w:eastAsia="仿宋_GB2312" w:cs="仿宋_GB2312"/>
          <w:sz w:val="32"/>
          <w:szCs w:val="30"/>
          <w:lang w:eastAsia="zh-CN"/>
        </w:rPr>
        <w:t>结合本市实际情况，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按照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超过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3%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的贴息率确定贴息率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fldChar w:fldCharType="end"/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贴息金额。按照贴息本金乘以贴息率计算，每家企业（单位）不超过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400万元，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对贴息总额低于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5000元的企业（单位）不予安排贴息。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640"/>
        <w:textAlignment w:val="auto"/>
        <w:outlineLvl w:val="9"/>
        <w:rPr>
          <w:rFonts w:hint="eastAsia" w:ascii="黑体" w:hAnsi="黑体" w:eastAsia="黑体" w:cs="黑体"/>
          <w:color w:val="auto"/>
          <w:sz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lang w:eastAsia="zh-CN"/>
        </w:rPr>
        <w:t>六、资金审核和拨付流程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321" w:firstLineChars="1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（一）初审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：县（区）商务主管部门登录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广东财政惠企利民服务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平台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，对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申报企业网上提交的（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1-4）或（附件1-7）和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纸质申报材料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进行审核。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对申报材料进行初审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重点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包括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申报材料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复印件与原件核对无误（核对后原件退还企业）及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齐全性、申报条件的符合性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等。县区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初审后将初审意见及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县（区）专项资金申报、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初审情况表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（附件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3）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连同纸质申报材料（一式一份）于8月18日前报市商务局外贸科，邮箱:swjwmk@huizhou.gov.cn。并发送汇总表（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1-6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或（附件1-9）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电子版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321" w:firstLineChars="100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  <w:lang w:val="en-US" w:eastAsia="zh-CN"/>
        </w:rPr>
        <w:t>（二）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  <w:lang w:eastAsia="zh-CN"/>
        </w:rPr>
        <w:t>资金审核和拨付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市商务局委托第三方服务机构进行评审；市商务局对申报材料和第三方评审机构出具的评审报告进行审核，经局党组会议集体审议通过并进行公示后报市政府审定；根据市政府审定结果，市商务局向市财政局提出资金明细分配计划，市财政局拨付资金；县区财政部门收到市拨付的资金后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按有关规定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及时、足额拨付资金到相关企业。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hint="eastAsia" w:ascii="黑体" w:hAnsi="黑体" w:eastAsia="黑体" w:cs="黑体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  <w:t>七、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eastAsia="zh-CN"/>
        </w:rPr>
        <w:t>资金监督和检查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企业收到专项资金后，应按有关财务管理规定做相应的会计处理，建立健全项目和财务档案管理制度，自觉接受有关部门对资金使用情况的审计、监督和检查。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（二）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项目资金要确保专款专用，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任何单位不得挤占、截留、挪用专项资金。对违反规定的单位，严格按照有关规定进行处理。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（三）市商务局根据有关规定对专项资金使用情况组织企业进行绩效自评，市财政局组织开展重点绩效评价。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本通知由市商务局负责解释。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 xml:space="preserve">             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附件：1-1.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审核注意事项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right="0" w:rightChars="0" w:firstLine="1600" w:firstLineChars="5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1-2.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>进口国家（地区）范围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lang w:val="en-US" w:eastAsia="zh-CN"/>
        </w:rPr>
        <w:t xml:space="preserve">      1-3.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进口商品范围表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1600" w:firstLineChars="5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1-4.进出口贸易公司类</w:t>
      </w:r>
      <w:r>
        <w:rPr>
          <w:rFonts w:hint="eastAsia" w:ascii="仿宋_GB2312" w:hAnsi="仿宋_GB2312" w:eastAsia="仿宋_GB2312" w:cs="仿宋_GB2312"/>
          <w:color w:val="auto"/>
          <w:sz w:val="32"/>
        </w:rPr>
        <w:t>进口贴息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项目申请表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1600" w:firstLineChars="5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1-5.进出口贸易公司类</w:t>
      </w:r>
      <w:r>
        <w:rPr>
          <w:rFonts w:hint="eastAsia" w:ascii="仿宋_GB2312" w:hAnsi="仿宋_GB2312" w:eastAsia="仿宋_GB2312" w:cs="仿宋_GB2312"/>
          <w:color w:val="auto"/>
          <w:sz w:val="32"/>
        </w:rPr>
        <w:t>进口贴息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项目表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1600" w:firstLineChars="5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1-6.进出口贸易公司类</w:t>
      </w:r>
      <w:r>
        <w:rPr>
          <w:rFonts w:hint="eastAsia" w:ascii="仿宋_GB2312" w:hAnsi="仿宋_GB2312" w:eastAsia="仿宋_GB2312" w:cs="仿宋_GB2312"/>
          <w:color w:val="auto"/>
          <w:sz w:val="32"/>
        </w:rPr>
        <w:t>进口贴息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项目汇总表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1600" w:firstLineChars="500"/>
        <w:textAlignment w:val="auto"/>
        <w:outlineLvl w:val="9"/>
        <w:rPr>
          <w:rFonts w:hint="eastAsia" w:ascii="仿宋_GB2312" w:hAnsi="仿宋_GB2312" w:eastAsia="仿宋_GB2312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1-7.</w:t>
      </w:r>
      <w:r>
        <w:rPr>
          <w:rFonts w:hint="eastAsia" w:ascii="仿宋_GB2312" w:hAnsi="仿宋_GB2312" w:eastAsia="仿宋_GB2312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先进技术和产品类进口贴息项目申请表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1600" w:firstLineChars="500"/>
        <w:textAlignment w:val="auto"/>
        <w:outlineLvl w:val="9"/>
        <w:rPr>
          <w:rFonts w:hint="eastAsia" w:ascii="仿宋_GB2312" w:hAnsi="仿宋_GB2312" w:eastAsia="仿宋_GB2312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1-8.先进技术和产品类进口贴息项目表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1600" w:firstLineChars="500"/>
        <w:textAlignment w:val="auto"/>
        <w:outlineLvl w:val="9"/>
        <w:rPr>
          <w:rFonts w:hint="eastAsia" w:ascii="仿宋_GB2312" w:hAnsi="仿宋_GB2312" w:eastAsia="仿宋_GB2312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>1-9.先进技术和产品类进口贴息项目汇总表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1600" w:firstLineChars="500"/>
        <w:textAlignment w:val="auto"/>
        <w:outlineLvl w:val="9"/>
        <w:rPr>
          <w:rFonts w:hint="eastAsia" w:ascii="仿宋_GB2312" w:hAnsi="仿宋_GB2312" w:eastAsia="仿宋_GB2312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/>
        <w:textAlignment w:val="auto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/>
        <w:textAlignment w:val="auto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/>
        <w:textAlignment w:val="auto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/>
        <w:textAlignment w:val="auto"/>
        <w:rPr>
          <w:rFonts w:hint="eastAsia" w:eastAsia="仿宋_GB2312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/>
        <w:jc w:val="left"/>
        <w:textAlignment w:val="auto"/>
        <w:outlineLvl w:val="9"/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  <w:br w:type="page"/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D32CCC"/>
    <w:rsid w:val="010B1A71"/>
    <w:rsid w:val="0921641E"/>
    <w:rsid w:val="102F60C3"/>
    <w:rsid w:val="10676898"/>
    <w:rsid w:val="14844A0F"/>
    <w:rsid w:val="196458C7"/>
    <w:rsid w:val="1CB51746"/>
    <w:rsid w:val="1D1B269A"/>
    <w:rsid w:val="1DFE74C4"/>
    <w:rsid w:val="20AF392B"/>
    <w:rsid w:val="20B96D75"/>
    <w:rsid w:val="226759E1"/>
    <w:rsid w:val="25D94C3E"/>
    <w:rsid w:val="260F3A01"/>
    <w:rsid w:val="28667F24"/>
    <w:rsid w:val="2A6C38A6"/>
    <w:rsid w:val="2D4D39F0"/>
    <w:rsid w:val="32E04B9D"/>
    <w:rsid w:val="33D96796"/>
    <w:rsid w:val="372A268A"/>
    <w:rsid w:val="382B5A7F"/>
    <w:rsid w:val="3AD32CCC"/>
    <w:rsid w:val="3B2B5660"/>
    <w:rsid w:val="3C171D1A"/>
    <w:rsid w:val="42653F68"/>
    <w:rsid w:val="42CB118E"/>
    <w:rsid w:val="45203126"/>
    <w:rsid w:val="45DC3C6D"/>
    <w:rsid w:val="46A22F33"/>
    <w:rsid w:val="46C46A04"/>
    <w:rsid w:val="4B022C96"/>
    <w:rsid w:val="4B693291"/>
    <w:rsid w:val="4C165159"/>
    <w:rsid w:val="4C490BA7"/>
    <w:rsid w:val="4D853EC0"/>
    <w:rsid w:val="4E254085"/>
    <w:rsid w:val="4F806C5C"/>
    <w:rsid w:val="59A36D67"/>
    <w:rsid w:val="5A6F5606"/>
    <w:rsid w:val="5AC27D58"/>
    <w:rsid w:val="5BEF2EC3"/>
    <w:rsid w:val="5CC96618"/>
    <w:rsid w:val="5CFB15E4"/>
    <w:rsid w:val="5D59067D"/>
    <w:rsid w:val="62600FCC"/>
    <w:rsid w:val="626D10A3"/>
    <w:rsid w:val="66A73E6D"/>
    <w:rsid w:val="68C566FA"/>
    <w:rsid w:val="6CC53CAE"/>
    <w:rsid w:val="777C3CE8"/>
    <w:rsid w:val="78F3462A"/>
    <w:rsid w:val="7B9B3F74"/>
    <w:rsid w:val="7F5459A5"/>
    <w:rsid w:val="7FE21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2"/>
    </w:rPr>
  </w:style>
  <w:style w:type="paragraph" w:styleId="3">
    <w:name w:val="Plain Text"/>
    <w:basedOn w:val="1"/>
    <w:qFormat/>
    <w:uiPriority w:val="0"/>
    <w:rPr>
      <w:rFonts w:ascii="宋体" w:hAnsi="Courier New" w:cs="Courier New"/>
      <w:kern w:val="2"/>
      <w:sz w:val="21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_Style 1"/>
    <w:qFormat/>
    <w:uiPriority w:val="0"/>
    <w:pPr>
      <w:adjustRightInd w:val="0"/>
      <w:snapToGrid w:val="0"/>
      <w:ind w:firstLine="200" w:firstLineChars="200"/>
    </w:pPr>
    <w:rPr>
      <w:rFonts w:ascii="宋体" w:hAnsi="宋体" w:eastAsia="仿宋_GB2312" w:cs="Times New Roman"/>
      <w:sz w:val="32"/>
      <w:szCs w:val="21"/>
      <w:lang w:val="en-US" w:eastAsia="zh-CN" w:bidi="ar-SA"/>
    </w:rPr>
  </w:style>
  <w:style w:type="paragraph" w:customStyle="1" w:styleId="9">
    <w:name w:val="正文 New"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szCs w:val="24"/>
      <w:lang w:val="en-US" w:eastAsia="zh-CN" w:bidi="ar-SA"/>
    </w:rPr>
  </w:style>
  <w:style w:type="character" w:customStyle="1" w:styleId="10">
    <w:name w:val="font11"/>
    <w:basedOn w:val="7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paragraph" w:customStyle="1" w:styleId="11">
    <w:name w:val="_Style 9"/>
    <w:basedOn w:val="1"/>
    <w:qFormat/>
    <w:uiPriority w:val="0"/>
    <w:pPr>
      <w:widowControl/>
      <w:spacing w:after="160" w:afterLines="0" w:line="240" w:lineRule="exact"/>
      <w:jc w:val="left"/>
    </w:pPr>
  </w:style>
  <w:style w:type="character" w:customStyle="1" w:styleId="12">
    <w:name w:val="font0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2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市商务局</Company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2022-07-29T01:40:00Z</dcterms:created>
  <dc:creator>曹华琼</dc:creator>
  <cp:lastModifiedBy>曹华琼</cp:lastModifiedBy>
  <dcterms:modified xsi:type="dcterms:W3CDTF">2022-08-01T03:08:25Z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