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50" w:line="560" w:lineRule="exact"/>
        <w:jc w:val="left"/>
        <w:rPr>
          <w:rFonts w:hint="eastAsia" w:ascii="黑体" w:hAnsi="黑体" w:eastAsia="黑体"/>
          <w:color w:val="auto"/>
          <w:szCs w:val="32"/>
          <w:shd w:val="clear" w:color="auto" w:fill="FFFFFF"/>
          <w:lang w:eastAsia="zh-CN"/>
        </w:rPr>
      </w:pPr>
      <w:r>
        <w:rPr>
          <w:rFonts w:hint="eastAsia" w:ascii="黑体" w:hAnsi="黑体" w:eastAsia="黑体"/>
          <w:color w:val="auto"/>
          <w:szCs w:val="32"/>
          <w:shd w:val="clear" w:color="auto" w:fill="FFFFFF"/>
        </w:rPr>
        <w:t>附件</w:t>
      </w:r>
      <w:r>
        <w:rPr>
          <w:rFonts w:hint="eastAsia" w:ascii="黑体" w:hAnsi="黑体" w:eastAsia="黑体"/>
          <w:color w:val="auto"/>
          <w:szCs w:val="32"/>
          <w:shd w:val="clear" w:color="auto" w:fill="FFFFFF"/>
          <w:lang w:val="en-US" w:eastAsia="zh-CN"/>
        </w:rPr>
        <w:t>2</w:t>
      </w:r>
    </w:p>
    <w:p>
      <w:pPr>
        <w:adjustRightInd w:val="0"/>
        <w:spacing w:beforeLines="50" w:line="560" w:lineRule="exact"/>
        <w:jc w:val="center"/>
        <w:rPr>
          <w:rFonts w:ascii="方正小标宋_GBK" w:hAnsi="方正小标宋_GBK" w:eastAsia="方正小标宋_GBK" w:cs="方正小标宋_GBK"/>
          <w:color w:val="auto"/>
          <w:sz w:val="44"/>
          <w:szCs w:val="44"/>
          <w:shd w:val="clear" w:color="auto" w:fill="FFFFFF"/>
        </w:rPr>
      </w:pPr>
      <w:r>
        <w:rPr>
          <w:rFonts w:hint="eastAsia" w:ascii="方正小标宋_GBK" w:hAnsi="方正小标宋_GBK" w:eastAsia="方正小标宋_GBK" w:cs="方正小标宋_GBK"/>
          <w:color w:val="auto"/>
          <w:sz w:val="44"/>
          <w:szCs w:val="44"/>
          <w:shd w:val="clear" w:color="auto" w:fill="FFFFFF"/>
          <w:lang w:eastAsia="zh-CN"/>
        </w:rPr>
        <w:t>面试</w:t>
      </w:r>
      <w:r>
        <w:rPr>
          <w:rFonts w:hint="eastAsia" w:ascii="方正小标宋_GBK" w:hAnsi="方正小标宋_GBK" w:eastAsia="方正小标宋_GBK" w:cs="方正小标宋_GBK"/>
          <w:color w:val="auto"/>
          <w:sz w:val="44"/>
          <w:szCs w:val="44"/>
          <w:shd w:val="clear" w:color="auto" w:fill="FFFFFF"/>
        </w:rPr>
        <w:t>考生疫情防控须知</w:t>
      </w:r>
    </w:p>
    <w:p>
      <w:pPr>
        <w:adjustRightInd w:val="0"/>
        <w:snapToGrid w:val="0"/>
        <w:spacing w:line="560" w:lineRule="exact"/>
        <w:ind w:firstLine="640" w:firstLineChars="200"/>
        <w:rPr>
          <w:rFonts w:ascii="Times New Roman" w:hAnsi="Times New Roman" w:eastAsia="仿宋_GB2312" w:cs="Times New Roman"/>
          <w:color w:val="auto"/>
          <w:szCs w:val="32"/>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w:t>
      </w:r>
      <w:r>
        <w:rPr>
          <w:rFonts w:hint="eastAsia" w:ascii="Times New Roman" w:hAnsi="Times New Roman" w:eastAsia="仿宋_GB2312" w:cs="Times New Roman"/>
          <w:i w:val="0"/>
          <w:caps w:val="0"/>
          <w:color w:val="auto"/>
          <w:spacing w:val="0"/>
          <w:sz w:val="32"/>
          <w:szCs w:val="32"/>
          <w:highlight w:val="none"/>
          <w:u w:val="none"/>
          <w:shd w:val="clear" w:fill="FFFFFF"/>
          <w:lang w:eastAsia="zh-CN"/>
        </w:rPr>
        <w:t>大亚湾开发区</w:t>
      </w:r>
      <w:r>
        <w:rPr>
          <w:rFonts w:hint="eastAsia" w:ascii="仿宋" w:hAnsi="仿宋" w:eastAsia="仿宋" w:cs="仿宋"/>
          <w:sz w:val="32"/>
          <w:szCs w:val="32"/>
          <w:lang w:val="en-US" w:eastAsia="zh-CN"/>
        </w:rPr>
        <w:t>西区街道公开招聘基层综合应急救援队伍专职队员</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面</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试</w:t>
      </w:r>
      <w:r>
        <w:rPr>
          <w:rFonts w:hint="default" w:ascii="Times New Roman" w:hAnsi="Times New Roman" w:eastAsia="仿宋_GB2312" w:cs="Times New Roman"/>
          <w:i w:val="0"/>
          <w:caps w:val="0"/>
          <w:color w:val="auto"/>
          <w:spacing w:val="0"/>
          <w:sz w:val="32"/>
          <w:szCs w:val="32"/>
          <w:highlight w:val="none"/>
          <w:u w:val="none"/>
          <w:shd w:val="clear" w:fill="FFFFFF"/>
        </w:rPr>
        <w:t>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w:t>
      </w:r>
      <w:r>
        <w:rPr>
          <w:rFonts w:hint="eastAsia" w:ascii="Times New Roman" w:hAnsi="Times New Roman" w:eastAsia="仿宋_GB2312" w:cs="Times New Roman"/>
          <w:i w:val="0"/>
          <w:caps w:val="0"/>
          <w:color w:val="auto"/>
          <w:spacing w:val="0"/>
          <w:sz w:val="32"/>
          <w:szCs w:val="32"/>
          <w:highlight w:val="none"/>
          <w:shd w:val="clear" w:color="auto" w:fill="FFFFFF"/>
          <w:lang w:eastAsia="zh-CN"/>
        </w:rPr>
        <w:t>惠</w:t>
      </w:r>
      <w:r>
        <w:rPr>
          <w:rFonts w:hint="eastAsia" w:ascii="Times New Roman" w:hAnsi="Times New Roman" w:eastAsia="仿宋_GB2312" w:cs="Times New Roman"/>
          <w:i w:val="0"/>
          <w:caps w:val="0"/>
          <w:color w:val="auto"/>
          <w:spacing w:val="0"/>
          <w:w w:val="97"/>
          <w:sz w:val="32"/>
          <w:szCs w:val="32"/>
          <w:highlight w:val="none"/>
          <w:shd w:val="clear" w:color="auto" w:fill="FFFFFF"/>
          <w:lang w:eastAsia="zh-CN"/>
        </w:rPr>
        <w:t>州</w:t>
      </w:r>
      <w:r>
        <w:rPr>
          <w:rFonts w:hint="default" w:ascii="Times New Roman" w:hAnsi="Times New Roman" w:eastAsia="仿宋_GB2312" w:cs="Times New Roman"/>
          <w:i w:val="0"/>
          <w:caps w:val="0"/>
          <w:color w:val="auto"/>
          <w:spacing w:val="0"/>
          <w:w w:val="97"/>
          <w:sz w:val="32"/>
          <w:szCs w:val="32"/>
          <w:highlight w:val="none"/>
          <w:shd w:val="clear" w:color="auto" w:fill="FFFFFF"/>
          <w:lang w:val="en-US" w:eastAsia="zh-CN"/>
        </w:rPr>
        <w:t>市</w:t>
      </w:r>
      <w:r>
        <w:rPr>
          <w:rFonts w:hint="default" w:ascii="Times New Roman" w:hAnsi="Times New Roman" w:eastAsia="仿宋_GB2312" w:cs="Times New Roman"/>
          <w:i w:val="0"/>
          <w:caps w:val="0"/>
          <w:color w:val="auto"/>
          <w:spacing w:val="0"/>
          <w:w w:val="97"/>
          <w:sz w:val="32"/>
          <w:szCs w:val="32"/>
          <w:highlight w:val="none"/>
          <w:shd w:val="clear" w:color="auto" w:fill="FFFFFF"/>
        </w:rPr>
        <w:t>最新疫情防控政策，积极配合和服从考试防疫相关检查和管理。</w:t>
      </w:r>
    </w:p>
    <w:p>
      <w:pPr>
        <w:spacing w:line="560" w:lineRule="exact"/>
        <w:ind w:firstLine="640" w:firstLineChars="200"/>
        <w:rPr>
          <w:rFonts w:ascii="Times New Roman" w:hAnsi="Times New Roman" w:eastAsia="黑体" w:cs="Times New Roman"/>
          <w:color w:val="auto"/>
          <w:szCs w:val="32"/>
        </w:rPr>
      </w:pPr>
      <w:r>
        <w:rPr>
          <w:rFonts w:ascii="Times New Roman" w:hAnsi="Times New Roman" w:eastAsia="黑体" w:cs="Times New Roman"/>
          <w:color w:val="auto"/>
          <w:szCs w:val="32"/>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w:t>
      </w:r>
      <w:r>
        <w:rPr>
          <w:rFonts w:hint="eastAsia" w:ascii="Times New Roman" w:hAnsi="Times New Roman" w:eastAsia="楷体_GB2312" w:cs="Times New Roman"/>
          <w:b/>
          <w:bCs/>
          <w:color w:val="auto"/>
          <w:sz w:val="32"/>
          <w:szCs w:val="32"/>
          <w:highlight w:val="none"/>
          <w:u w:val="none"/>
          <w:lang w:eastAsia="zh-CN"/>
        </w:rPr>
        <w:t>面</w:t>
      </w:r>
      <w:r>
        <w:rPr>
          <w:rFonts w:hint="default" w:ascii="Times New Roman" w:hAnsi="Times New Roman" w:eastAsia="楷体_GB2312" w:cs="Times New Roman"/>
          <w:b/>
          <w:bCs/>
          <w:color w:val="auto"/>
          <w:sz w:val="32"/>
          <w:szCs w:val="32"/>
          <w:highlight w:val="none"/>
          <w:u w:val="none"/>
          <w:lang w:eastAsia="zh-CN"/>
        </w:rPr>
        <w:t>试：</w:t>
      </w:r>
      <w:r>
        <w:rPr>
          <w:rFonts w:hint="default" w:ascii="Times New Roman" w:hAnsi="Times New Roman" w:eastAsia="仿宋_GB2312" w:cs="Times New Roman"/>
          <w:color w:val="auto"/>
          <w:sz w:val="32"/>
          <w:szCs w:val="32"/>
          <w:highlight w:val="none"/>
          <w:u w:val="none"/>
          <w:lang w:eastAsia="zh-CN"/>
        </w:rPr>
        <w:t>粤康码为绿码，</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lang w:val="en-US" w:eastAsia="zh-CN"/>
        </w:rPr>
        <w:t>（以</w:t>
      </w:r>
      <w:r>
        <w:rPr>
          <w:rFonts w:hint="eastAsia" w:ascii="Times New Roman" w:hAnsi="Times New Roman" w:eastAsia="仿宋_GB2312" w:cs="Times New Roman"/>
          <w:color w:val="auto"/>
          <w:sz w:val="32"/>
          <w:szCs w:val="32"/>
          <w:highlight w:val="none"/>
          <w:u w:val="none"/>
          <w:lang w:val="en-US" w:eastAsia="zh-CN"/>
        </w:rPr>
        <w:t>报到</w:t>
      </w:r>
      <w:r>
        <w:rPr>
          <w:rFonts w:hint="default" w:ascii="Times New Roman" w:hAnsi="Times New Roman" w:eastAsia="仿宋_GB2312" w:cs="Times New Roman"/>
          <w:color w:val="auto"/>
          <w:sz w:val="32"/>
          <w:szCs w:val="32"/>
          <w:highlight w:val="none"/>
          <w:u w:val="none"/>
          <w:lang w:val="en-US" w:eastAsia="zh-CN"/>
        </w:rPr>
        <w:t>时间为准，下同）</w:t>
      </w:r>
      <w:r>
        <w:rPr>
          <w:rFonts w:hint="eastAsia" w:ascii="Times New Roman" w:hAnsi="Times New Roman" w:eastAsia="仿宋_GB2312" w:cs="Times New Roman"/>
          <w:color w:val="auto"/>
          <w:sz w:val="32"/>
          <w:szCs w:val="32"/>
          <w:highlight w:val="none"/>
          <w:u w:val="none"/>
          <w:lang w:val="en-US" w:eastAsia="zh-CN"/>
        </w:rPr>
        <w:t>完成</w:t>
      </w:r>
      <w:r>
        <w:rPr>
          <w:rFonts w:hint="eastAsia" w:ascii="仿宋_GB2312" w:hAnsi="仿宋_GB2312" w:eastAsia="仿宋_GB2312" w:cs="仿宋_GB2312"/>
          <w:b w:val="0"/>
          <w:bCs w:val="0"/>
          <w:color w:val="auto"/>
          <w:sz w:val="32"/>
          <w:szCs w:val="32"/>
          <w:highlight w:val="none"/>
          <w:lang w:val="en-US" w:eastAsia="zh-CN"/>
        </w:rPr>
        <w:t>“三天两检”核酸检测</w:t>
      </w:r>
      <w:r>
        <w:rPr>
          <w:rFonts w:hint="eastAsia" w:ascii="Times New Roman" w:hAnsi="Times New Roman" w:eastAsia="仿宋_GB2312" w:cs="Times New Roman"/>
          <w:color w:val="auto"/>
          <w:sz w:val="32"/>
          <w:szCs w:val="32"/>
          <w:highlight w:val="none"/>
          <w:u w:val="none"/>
          <w:lang w:val="en-US" w:eastAsia="zh-CN"/>
        </w:rPr>
        <w:t>，并持有24</w:t>
      </w:r>
      <w:r>
        <w:rPr>
          <w:rFonts w:hint="default" w:ascii="Times New Roman" w:hAnsi="Times New Roman" w:eastAsia="仿宋_GB2312" w:cs="Times New Roman"/>
          <w:color w:val="auto"/>
          <w:sz w:val="32"/>
          <w:szCs w:val="32"/>
          <w:highlight w:val="none"/>
          <w:u w:val="none"/>
          <w:lang w:val="en-US" w:eastAsia="zh-CN"/>
        </w:rPr>
        <w:t>小时内核酸检测阴性证明（电子、纸质同等效力，下同）</w:t>
      </w:r>
      <w:r>
        <w:rPr>
          <w:rFonts w:hint="eastAsia"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w:t>
      </w:r>
      <w:r>
        <w:rPr>
          <w:rFonts w:hint="eastAsia" w:ascii="Times New Roman" w:hAnsi="Times New Roman" w:eastAsia="仿宋_GB2312" w:cs="Times New Roman"/>
          <w:b w:val="0"/>
          <w:bCs w:val="0"/>
          <w:color w:val="auto"/>
          <w:sz w:val="32"/>
          <w:szCs w:val="40"/>
          <w:highlight w:val="none"/>
          <w:lang w:val="en-US" w:eastAsia="zh-CN"/>
        </w:rPr>
        <w:t>面</w:t>
      </w:r>
      <w:r>
        <w:rPr>
          <w:rFonts w:hint="default" w:ascii="Times New Roman" w:hAnsi="Times New Roman" w:eastAsia="仿宋_GB2312" w:cs="Times New Roman"/>
          <w:b w:val="0"/>
          <w:bCs w:val="0"/>
          <w:color w:val="auto"/>
          <w:sz w:val="32"/>
          <w:szCs w:val="40"/>
          <w:highlight w:val="none"/>
          <w:lang w:val="en-US" w:eastAsia="zh-CN"/>
        </w:rPr>
        <w:t>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w:t>
      </w:r>
      <w:r>
        <w:rPr>
          <w:rFonts w:hint="eastAsia" w:ascii="Times New Roman" w:hAnsi="Times New Roman" w:eastAsia="楷体_GB2312" w:cs="Times New Roman"/>
          <w:b/>
          <w:bCs/>
          <w:color w:val="auto"/>
          <w:sz w:val="32"/>
          <w:szCs w:val="32"/>
          <w:highlight w:val="none"/>
          <w:u w:val="none"/>
          <w:lang w:val="en-US" w:eastAsia="zh-CN"/>
        </w:rPr>
        <w:t>面</w:t>
      </w:r>
      <w:r>
        <w:rPr>
          <w:rFonts w:hint="default" w:ascii="Times New Roman" w:hAnsi="Times New Roman" w:eastAsia="楷体_GB2312" w:cs="Times New Roman"/>
          <w:b/>
          <w:bCs/>
          <w:color w:val="auto"/>
          <w:sz w:val="32"/>
          <w:szCs w:val="32"/>
          <w:highlight w:val="none"/>
          <w:u w:val="none"/>
          <w:lang w:val="en-US" w:eastAsia="zh-CN"/>
        </w:rPr>
        <w:t>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1.正处于隔离治疗期的确诊病例、无症状感染者，隔离期未满的密切接触者、密切接触者的密切接触者</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以及其他</w:t>
      </w:r>
      <w:r>
        <w:rPr>
          <w:rFonts w:hint="eastAsia" w:ascii="仿宋_GB2312" w:hAnsi="仿宋_GB2312" w:eastAsia="仿宋_GB2312" w:cs="仿宋_GB2312"/>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i w:val="0"/>
          <w:caps w:val="0"/>
          <w:color w:val="auto"/>
          <w:spacing w:val="0"/>
          <w:sz w:val="32"/>
          <w:szCs w:val="32"/>
          <w:highlight w:val="none"/>
          <w:u w:val="none"/>
          <w:shd w:val="clear" w:fill="FFFFFF"/>
          <w:lang w:val="en-US" w:eastAsia="zh-CN"/>
        </w:rPr>
      </w:pPr>
      <w:r>
        <w:rPr>
          <w:rFonts w:hint="eastAsia" w:ascii="仿宋_GB2312" w:hAnsi="仿宋_GB2312" w:eastAsia="仿宋_GB2312" w:cs="仿宋_GB2312"/>
          <w:color w:val="auto"/>
          <w:sz w:val="32"/>
          <w:szCs w:val="32"/>
          <w:highlight w:val="none"/>
          <w:u w:val="none"/>
          <w:lang w:val="en-US" w:eastAsia="zh-CN"/>
        </w:rPr>
        <w:t>2.</w:t>
      </w: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考前</w:t>
      </w:r>
      <w:r>
        <w:rPr>
          <w:rFonts w:hint="eastAsia" w:ascii="仿宋_GB2312" w:hAnsi="仿宋_GB2312" w:eastAsia="仿宋_GB2312" w:cs="仿宋_GB2312"/>
          <w:color w:val="auto"/>
          <w:sz w:val="32"/>
          <w:szCs w:val="32"/>
          <w:highlight w:val="none"/>
          <w:u w:val="none"/>
          <w:lang w:val="en-US" w:eastAsia="zh-CN"/>
        </w:rPr>
        <w:t>7</w:t>
      </w: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天内，有中、高风险地区旅居史的考生；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lang w:val="en-US" w:eastAsia="zh-CN"/>
        </w:rPr>
        <w:t>3.</w:t>
      </w:r>
      <w:r>
        <w:rPr>
          <w:rFonts w:hint="eastAsia" w:ascii="仿宋_GB2312" w:hAnsi="仿宋_GB2312" w:eastAsia="仿宋_GB2312" w:cs="仿宋_GB2312"/>
          <w:color w:val="auto"/>
          <w:sz w:val="32"/>
          <w:szCs w:val="32"/>
          <w:highlight w:val="none"/>
          <w:u w:val="none"/>
          <w:lang w:eastAsia="zh-CN"/>
        </w:rPr>
        <w:t>粤康码为红码或黄码</w:t>
      </w:r>
      <w:r>
        <w:rPr>
          <w:rFonts w:hint="eastAsia" w:ascii="仿宋_GB2312" w:hAnsi="仿宋_GB2312" w:eastAsia="仿宋_GB2312" w:cs="仿宋_GB2312"/>
          <w:color w:val="auto"/>
          <w:sz w:val="32"/>
          <w:szCs w:val="32"/>
          <w:highlight w:val="none"/>
          <w:u w:val="none"/>
          <w:lang w:val="en-US" w:eastAsia="zh-CN"/>
        </w:rPr>
        <w:t>的考生</w:t>
      </w:r>
      <w:r>
        <w:rPr>
          <w:rFonts w:hint="eastAsia" w:ascii="仿宋_GB2312" w:hAnsi="仿宋_GB2312" w:eastAsia="仿宋_GB2312" w:cs="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4.不能提供考前24小时内核酸检测阴性证明的考生</w:t>
      </w:r>
      <w:r>
        <w:rPr>
          <w:rFonts w:hint="eastAsia"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6.其他不符合正常参加面试情况的考生。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考生须完成三天两检</w:t>
      </w:r>
      <w:r>
        <w:rPr>
          <w:rFonts w:hint="eastAsia" w:ascii="Times New Roman" w:hAnsi="Times New Roman" w:eastAsia="楷体_GB2312" w:cs="Times New Roman"/>
          <w:b/>
          <w:bCs/>
          <w:color w:val="auto"/>
          <w:sz w:val="32"/>
          <w:szCs w:val="32"/>
          <w:highlight w:val="none"/>
          <w:u w:val="none"/>
          <w:lang w:val="en-US" w:eastAsia="zh-CN"/>
        </w:rPr>
        <w:t>，</w:t>
      </w:r>
      <w:r>
        <w:rPr>
          <w:rFonts w:hint="default"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w:t>
      </w:r>
      <w:r>
        <w:rPr>
          <w:rFonts w:hint="eastAsia" w:ascii="Times New Roman" w:hAnsi="Times New Roman" w:eastAsia="楷体_GB2312" w:cs="Times New Roman"/>
          <w:b/>
          <w:bCs/>
          <w:color w:val="auto"/>
          <w:sz w:val="32"/>
          <w:szCs w:val="32"/>
          <w:highlight w:val="none"/>
          <w:u w:val="none"/>
          <w:lang w:val="en-US" w:eastAsia="zh-CN"/>
        </w:rPr>
        <w:t>24</w:t>
      </w:r>
      <w:r>
        <w:rPr>
          <w:rFonts w:hint="default" w:ascii="Times New Roman" w:hAnsi="Times New Roman" w:eastAsia="楷体_GB2312" w:cs="Times New Roman"/>
          <w:b/>
          <w:bCs/>
          <w:color w:val="auto"/>
          <w:sz w:val="32"/>
          <w:szCs w:val="32"/>
          <w:highlight w:val="none"/>
          <w:u w:val="none"/>
          <w:lang w:val="en-US" w:eastAsia="zh-CN"/>
        </w:rPr>
        <w:t>小时内核酸检测阴性证明。</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color w:val="auto"/>
          <w:sz w:val="32"/>
          <w:szCs w:val="40"/>
          <w:highlight w:val="none"/>
          <w:lang w:val="en-US" w:eastAsia="zh-CN"/>
        </w:rPr>
      </w:pPr>
      <w:r>
        <w:rPr>
          <w:rFonts w:hint="eastAsia" w:ascii="仿宋_GB2312" w:hAnsi="仿宋_GB2312" w:eastAsia="仿宋_GB2312" w:cs="仿宋_GB2312"/>
          <w:b w:val="0"/>
          <w:bCs w:val="0"/>
          <w:color w:val="auto"/>
          <w:sz w:val="32"/>
          <w:szCs w:val="40"/>
          <w:highlight w:val="none"/>
          <w:lang w:val="en-US" w:eastAsia="zh-CN"/>
        </w:rPr>
        <w:t>1.所有考生考前非必要不参加聚集性活动。本省考生考前7天内非必要不出省，非必要不出所在地市。考生要提前了解广东省和惠州市的最新疫情防控政策措施，合理安排时间，落实核酸检测等健康管理措施。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color w:val="auto"/>
          <w:sz w:val="32"/>
          <w:szCs w:val="40"/>
          <w:highlight w:val="none"/>
          <w:lang w:val="en-US" w:eastAsia="zh-CN"/>
        </w:rPr>
      </w:pPr>
      <w:r>
        <w:rPr>
          <w:rFonts w:hint="eastAsia" w:ascii="仿宋_GB2312" w:hAnsi="仿宋_GB2312" w:eastAsia="仿宋_GB2312" w:cs="仿宋_GB2312"/>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color w:val="auto"/>
          <w:sz w:val="32"/>
          <w:szCs w:val="40"/>
          <w:highlight w:val="none"/>
          <w:lang w:val="en-US" w:eastAsia="zh-CN"/>
        </w:rPr>
      </w:pPr>
      <w:r>
        <w:rPr>
          <w:rFonts w:hint="eastAsia" w:ascii="仿宋_GB2312" w:hAnsi="仿宋_GB2312" w:eastAsia="仿宋_GB2312" w:cs="仿宋_GB2312"/>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color w:val="auto"/>
          <w:sz w:val="32"/>
          <w:szCs w:val="40"/>
          <w:highlight w:val="none"/>
          <w:lang w:val="en-US" w:eastAsia="zh-CN"/>
        </w:rPr>
      </w:pPr>
      <w:r>
        <w:rPr>
          <w:rFonts w:hint="eastAsia" w:ascii="仿宋_GB2312" w:hAnsi="仿宋_GB2312" w:eastAsia="仿宋_GB2312" w:cs="仿宋_GB2312"/>
          <w:b w:val="0"/>
          <w:bCs w:val="0"/>
          <w:color w:val="auto"/>
          <w:sz w:val="32"/>
          <w:szCs w:val="40"/>
          <w:highlight w:val="none"/>
          <w:lang w:val="en-US" w:eastAsia="zh-CN"/>
        </w:rPr>
        <w:t>②</w:t>
      </w:r>
      <w:r>
        <w:rPr>
          <w:rFonts w:hint="eastAsia" w:ascii="仿宋_GB2312" w:hAnsi="仿宋_GB2312" w:eastAsia="仿宋_GB2312" w:cs="仿宋_GB2312"/>
          <w:b w:val="0"/>
          <w:bCs w:val="0"/>
          <w:color w:val="auto"/>
          <w:sz w:val="32"/>
          <w:szCs w:val="40"/>
          <w:highlight w:val="none"/>
          <w:lang w:val="en-US" w:eastAsia="zh-CN"/>
        </w:rPr>
        <w:fldChar w:fldCharType="begin"/>
      </w:r>
      <w:r>
        <w:rPr>
          <w:rFonts w:hint="eastAsia" w:ascii="仿宋_GB2312" w:hAnsi="仿宋_GB2312" w:eastAsia="仿宋_GB2312" w:cs="仿宋_GB2312"/>
          <w:b w:val="0"/>
          <w:bCs w:val="0"/>
          <w:color w:val="auto"/>
          <w:sz w:val="32"/>
          <w:szCs w:val="40"/>
          <w:highlight w:val="none"/>
          <w:lang w:val="en-US" w:eastAsia="zh-CN"/>
        </w:rPr>
        <w:instrText xml:space="preserve"> HYPERLINK "http://www.gov.cn/zhuanti/2021yqfkgdzc/index.htm" \t "http://www.gov.cn/fuwu/zt/yqfwzq/_blank" </w:instrText>
      </w:r>
      <w:r>
        <w:rPr>
          <w:rFonts w:hint="eastAsia" w:ascii="仿宋_GB2312" w:hAnsi="仿宋_GB2312" w:eastAsia="仿宋_GB2312" w:cs="仿宋_GB2312"/>
          <w:b w:val="0"/>
          <w:bCs w:val="0"/>
          <w:color w:val="auto"/>
          <w:sz w:val="32"/>
          <w:szCs w:val="40"/>
          <w:highlight w:val="none"/>
          <w:lang w:val="en-US" w:eastAsia="zh-CN"/>
        </w:rPr>
        <w:fldChar w:fldCharType="separate"/>
      </w:r>
      <w:r>
        <w:rPr>
          <w:rFonts w:hint="eastAsia" w:ascii="仿宋_GB2312" w:hAnsi="仿宋_GB2312" w:eastAsia="仿宋_GB2312" w:cs="仿宋_GB2312"/>
          <w:b w:val="0"/>
          <w:bCs w:val="0"/>
          <w:color w:val="auto"/>
          <w:sz w:val="32"/>
          <w:szCs w:val="40"/>
          <w:highlight w:val="none"/>
          <w:lang w:val="en-US" w:eastAsia="zh-CN"/>
        </w:rPr>
        <w:t>各地疫情防控政策措施</w:t>
      </w:r>
      <w:r>
        <w:rPr>
          <w:rFonts w:hint="eastAsia" w:ascii="仿宋_GB2312" w:hAnsi="仿宋_GB2312" w:eastAsia="仿宋_GB2312" w:cs="仿宋_GB2312"/>
          <w:b w:val="0"/>
          <w:bCs w:val="0"/>
          <w:color w:val="auto"/>
          <w:sz w:val="32"/>
          <w:szCs w:val="40"/>
          <w:highlight w:val="none"/>
          <w:lang w:val="en-US" w:eastAsia="zh-CN"/>
        </w:rPr>
        <w:fldChar w:fldCharType="end"/>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eastAsia" w:ascii="仿宋_GB2312" w:hAnsi="仿宋_GB2312" w:eastAsia="仿宋_GB2312" w:cs="仿宋_GB2312"/>
          <w:b w:val="0"/>
          <w:bCs w:val="0"/>
          <w:color w:val="auto"/>
          <w:w w:val="97"/>
          <w:sz w:val="32"/>
          <w:szCs w:val="40"/>
          <w:highlight w:val="none"/>
          <w:u w:val="none"/>
          <w:lang w:val="en-US" w:eastAsia="zh-CN"/>
        </w:rPr>
      </w:pPr>
      <w:r>
        <w:rPr>
          <w:rFonts w:hint="eastAsia" w:ascii="仿宋_GB2312" w:hAnsi="仿宋_GB2312" w:eastAsia="仿宋_GB2312" w:cs="仿宋_GB2312"/>
          <w:b w:val="0"/>
          <w:bCs w:val="0"/>
          <w:color w:val="auto"/>
          <w:w w:val="97"/>
          <w:sz w:val="32"/>
          <w:szCs w:val="40"/>
          <w:highlight w:val="none"/>
          <w:u w:val="none"/>
          <w:lang w:val="en-US" w:eastAsia="zh-CN"/>
        </w:rPr>
        <w:t>（</w:t>
      </w:r>
      <w:r>
        <w:rPr>
          <w:rFonts w:hint="eastAsia" w:ascii="仿宋_GB2312" w:hAnsi="仿宋_GB2312" w:eastAsia="仿宋_GB2312" w:cs="仿宋_GB2312"/>
          <w:b w:val="0"/>
          <w:bCs w:val="0"/>
          <w:color w:val="auto"/>
          <w:w w:val="97"/>
          <w:kern w:val="2"/>
          <w:sz w:val="32"/>
          <w:szCs w:val="40"/>
          <w:highlight w:val="none"/>
          <w:lang w:val="en-US" w:eastAsia="zh-CN" w:bidi="ar-SA"/>
        </w:rPr>
        <w:fldChar w:fldCharType="begin"/>
      </w:r>
      <w:r>
        <w:rPr>
          <w:rFonts w:hint="eastAsia" w:ascii="仿宋_GB2312" w:hAnsi="仿宋_GB2312" w:eastAsia="仿宋_GB2312" w:cs="仿宋_GB2312"/>
          <w:b w:val="0"/>
          <w:bCs w:val="0"/>
          <w:color w:val="auto"/>
          <w:w w:val="97"/>
          <w:kern w:val="2"/>
          <w:sz w:val="32"/>
          <w:szCs w:val="40"/>
          <w:highlight w:val="none"/>
          <w:lang w:val="en-US" w:eastAsia="zh-CN" w:bidi="ar-SA"/>
        </w:rPr>
        <w:instrText xml:space="preserve"> HYPERLINK "http://www.gov.cn/zhuanti/2021yqfkgdzc/index.htm#/" </w:instrText>
      </w:r>
      <w:r>
        <w:rPr>
          <w:rFonts w:hint="eastAsia" w:ascii="仿宋_GB2312" w:hAnsi="仿宋_GB2312" w:eastAsia="仿宋_GB2312" w:cs="仿宋_GB2312"/>
          <w:b w:val="0"/>
          <w:bCs w:val="0"/>
          <w:color w:val="auto"/>
          <w:w w:val="97"/>
          <w:kern w:val="2"/>
          <w:sz w:val="32"/>
          <w:szCs w:val="40"/>
          <w:highlight w:val="none"/>
          <w:lang w:val="en-US" w:eastAsia="zh-CN" w:bidi="ar-SA"/>
        </w:rPr>
        <w:fldChar w:fldCharType="separate"/>
      </w:r>
      <w:r>
        <w:rPr>
          <w:rFonts w:hint="eastAsia" w:ascii="仿宋_GB2312" w:hAnsi="仿宋_GB2312" w:eastAsia="仿宋_GB2312" w:cs="仿宋_GB2312"/>
          <w:b w:val="0"/>
          <w:bCs w:val="0"/>
          <w:color w:val="auto"/>
          <w:w w:val="97"/>
          <w:kern w:val="2"/>
          <w:sz w:val="32"/>
          <w:szCs w:val="40"/>
          <w:highlight w:val="none"/>
          <w:lang w:val="en-US" w:eastAsia="zh-CN" w:bidi="ar-SA"/>
        </w:rPr>
        <w:t>http://www.gov.cn/zhuanti/2021yqfkgdzc/index.htm#/</w:t>
      </w:r>
      <w:r>
        <w:rPr>
          <w:rFonts w:hint="eastAsia" w:ascii="仿宋_GB2312" w:hAnsi="仿宋_GB2312" w:eastAsia="仿宋_GB2312" w:cs="仿宋_GB2312"/>
          <w:b w:val="0"/>
          <w:bCs w:val="0"/>
          <w:color w:val="auto"/>
          <w:w w:val="97"/>
          <w:kern w:val="2"/>
          <w:sz w:val="32"/>
          <w:szCs w:val="40"/>
          <w:highlight w:val="none"/>
          <w:lang w:val="en-US" w:eastAsia="zh-CN" w:bidi="ar-SA"/>
        </w:rPr>
        <w:fldChar w:fldCharType="end"/>
      </w:r>
      <w:r>
        <w:rPr>
          <w:rFonts w:hint="eastAsia" w:ascii="仿宋_GB2312" w:hAnsi="仿宋_GB2312" w:eastAsia="仿宋_GB2312" w:cs="仿宋_GB2312"/>
          <w:b w:val="0"/>
          <w:bCs w:val="0"/>
          <w:color w:val="auto"/>
          <w:w w:val="97"/>
          <w:sz w:val="32"/>
          <w:szCs w:val="40"/>
          <w:highlight w:val="none"/>
          <w:u w:val="none"/>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2</w:t>
      </w:r>
      <w:r>
        <w:rPr>
          <w:rFonts w:hint="eastAsia" w:ascii="仿宋_GB2312" w:hAnsi="仿宋_GB2312" w:eastAsia="仿宋_GB2312" w:cs="仿宋_GB2312"/>
          <w:i w:val="0"/>
          <w:caps w:val="0"/>
          <w:color w:val="auto"/>
          <w:spacing w:val="0"/>
          <w:sz w:val="32"/>
          <w:szCs w:val="32"/>
          <w:highlight w:val="none"/>
          <w:u w:val="none"/>
          <w:shd w:val="clear" w:fill="FFFFFF"/>
        </w:rPr>
        <w:t>.考生应提前了解考</w:t>
      </w:r>
      <w:r>
        <w:rPr>
          <w:rFonts w:hint="eastAsia" w:ascii="仿宋_GB2312" w:hAnsi="仿宋_GB2312" w:eastAsia="仿宋_GB2312" w:cs="仿宋_GB2312"/>
          <w:i w:val="0"/>
          <w:caps w:val="0"/>
          <w:color w:val="auto"/>
          <w:spacing w:val="0"/>
          <w:sz w:val="32"/>
          <w:szCs w:val="32"/>
          <w:highlight w:val="none"/>
          <w:u w:val="none"/>
          <w:shd w:val="clear" w:fill="FFFFFF"/>
          <w:lang w:eastAsia="zh-CN"/>
        </w:rPr>
        <w:t>场</w:t>
      </w:r>
      <w:r>
        <w:rPr>
          <w:rFonts w:hint="eastAsia" w:ascii="仿宋_GB2312" w:hAnsi="仿宋_GB2312" w:eastAsia="仿宋_GB2312" w:cs="仿宋_GB2312"/>
          <w:i w:val="0"/>
          <w:caps w:val="0"/>
          <w:color w:val="auto"/>
          <w:spacing w:val="0"/>
          <w:sz w:val="32"/>
          <w:szCs w:val="32"/>
          <w:highlight w:val="none"/>
          <w:u w:val="none"/>
          <w:shd w:val="clear" w:fill="FFFFFF"/>
        </w:rPr>
        <w:t>入口位置和前往路线。</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3</w:t>
      </w:r>
      <w:r>
        <w:rPr>
          <w:rFonts w:hint="eastAsia" w:ascii="仿宋_GB2312" w:hAnsi="仿宋_GB2312" w:eastAsia="仿宋_GB2312" w:cs="仿宋_GB2312"/>
          <w:i w:val="0"/>
          <w:caps w:val="0"/>
          <w:color w:val="auto"/>
          <w:spacing w:val="0"/>
          <w:sz w:val="32"/>
          <w:szCs w:val="32"/>
          <w:highlight w:val="none"/>
          <w:u w:val="none"/>
          <w:shd w:val="clear" w:fill="FFFFFF"/>
        </w:rPr>
        <w:t>.因考</w:t>
      </w:r>
      <w:r>
        <w:rPr>
          <w:rFonts w:hint="eastAsia" w:ascii="仿宋_GB2312" w:hAnsi="仿宋_GB2312" w:eastAsia="仿宋_GB2312" w:cs="仿宋_GB2312"/>
          <w:i w:val="0"/>
          <w:caps w:val="0"/>
          <w:color w:val="auto"/>
          <w:spacing w:val="0"/>
          <w:sz w:val="32"/>
          <w:szCs w:val="32"/>
          <w:highlight w:val="none"/>
          <w:u w:val="none"/>
          <w:shd w:val="clear" w:fill="FFFFFF"/>
          <w:lang w:eastAsia="zh-CN"/>
        </w:rPr>
        <w:t>场内</w:t>
      </w:r>
      <w:r>
        <w:rPr>
          <w:rFonts w:hint="eastAsia" w:ascii="仿宋_GB2312" w:hAnsi="仿宋_GB2312" w:eastAsia="仿宋_GB2312" w:cs="仿宋_GB2312"/>
          <w:i w:val="0"/>
          <w:caps w:val="0"/>
          <w:color w:val="auto"/>
          <w:spacing w:val="0"/>
          <w:sz w:val="32"/>
          <w:szCs w:val="32"/>
          <w:highlight w:val="none"/>
          <w:u w:val="none"/>
          <w:shd w:val="clear" w:fill="FFFFFF"/>
        </w:rPr>
        <w:t>疫情防控管理要求，</w:t>
      </w:r>
      <w:r>
        <w:rPr>
          <w:rFonts w:hint="eastAsia" w:ascii="仿宋_GB2312" w:hAnsi="仿宋_GB2312" w:eastAsia="仿宋_GB2312" w:cs="仿宋_GB2312"/>
          <w:i w:val="0"/>
          <w:caps w:val="0"/>
          <w:color w:val="auto"/>
          <w:spacing w:val="0"/>
          <w:sz w:val="32"/>
          <w:szCs w:val="32"/>
          <w:highlight w:val="none"/>
          <w:u w:val="none"/>
          <w:shd w:val="clear" w:fill="FFFFFF"/>
          <w:lang w:eastAsia="zh-CN"/>
        </w:rPr>
        <w:t>考生及陪同人员等</w:t>
      </w:r>
      <w:r>
        <w:rPr>
          <w:rFonts w:hint="eastAsia" w:ascii="仿宋_GB2312" w:hAnsi="仿宋_GB2312" w:eastAsia="仿宋_GB2312" w:cs="仿宋_GB2312"/>
          <w:i w:val="0"/>
          <w:caps w:val="0"/>
          <w:color w:val="auto"/>
          <w:spacing w:val="0"/>
          <w:sz w:val="32"/>
          <w:szCs w:val="32"/>
          <w:highlight w:val="none"/>
          <w:u w:val="none"/>
          <w:shd w:val="clear" w:fill="FFFFFF"/>
        </w:rPr>
        <w:t>社会车辆禁止进入</w:t>
      </w:r>
      <w:r>
        <w:rPr>
          <w:rFonts w:hint="eastAsia" w:ascii="仿宋_GB2312" w:hAnsi="仿宋_GB2312" w:eastAsia="仿宋_GB2312" w:cs="仿宋_GB2312"/>
          <w:i w:val="0"/>
          <w:caps w:val="0"/>
          <w:color w:val="auto"/>
          <w:spacing w:val="0"/>
          <w:sz w:val="32"/>
          <w:szCs w:val="32"/>
          <w:highlight w:val="none"/>
          <w:u w:val="none"/>
          <w:shd w:val="clear" w:fill="FFFFFF"/>
          <w:lang w:eastAsia="zh-CN"/>
        </w:rPr>
        <w:t>考场</w:t>
      </w:r>
      <w:r>
        <w:rPr>
          <w:rFonts w:hint="eastAsia" w:ascii="仿宋_GB2312" w:hAnsi="仿宋_GB2312" w:eastAsia="仿宋_GB2312" w:cs="仿宋_GB2312"/>
          <w:i w:val="0"/>
          <w:caps w:val="0"/>
          <w:color w:val="auto"/>
          <w:spacing w:val="0"/>
          <w:sz w:val="32"/>
          <w:szCs w:val="32"/>
          <w:highlight w:val="none"/>
          <w:u w:val="none"/>
          <w:shd w:val="clear" w:fill="FFFFFF"/>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4</w:t>
      </w:r>
      <w:r>
        <w:rPr>
          <w:rFonts w:hint="eastAsia" w:ascii="仿宋_GB2312" w:hAnsi="仿宋_GB2312" w:eastAsia="仿宋_GB2312" w:cs="仿宋_GB2312"/>
          <w:i w:val="0"/>
          <w:caps w:val="0"/>
          <w:color w:val="auto"/>
          <w:spacing w:val="0"/>
          <w:sz w:val="32"/>
          <w:szCs w:val="32"/>
          <w:highlight w:val="none"/>
          <w:u w:val="none"/>
          <w:shd w:val="clear" w:fill="FFFFFF"/>
        </w:rPr>
        <w:t>.在考</w:t>
      </w:r>
      <w:r>
        <w:rPr>
          <w:rFonts w:hint="eastAsia" w:ascii="仿宋_GB2312" w:hAnsi="仿宋_GB2312" w:eastAsia="仿宋_GB2312" w:cs="仿宋_GB2312"/>
          <w:i w:val="0"/>
          <w:caps w:val="0"/>
          <w:color w:val="auto"/>
          <w:spacing w:val="0"/>
          <w:sz w:val="32"/>
          <w:szCs w:val="32"/>
          <w:highlight w:val="none"/>
          <w:u w:val="none"/>
          <w:shd w:val="clear" w:fill="FFFFFF"/>
          <w:lang w:eastAsia="zh-CN"/>
        </w:rPr>
        <w:t>场</w:t>
      </w:r>
      <w:r>
        <w:rPr>
          <w:rFonts w:hint="eastAsia" w:ascii="仿宋_GB2312" w:hAnsi="仿宋_GB2312" w:eastAsia="仿宋_GB2312" w:cs="仿宋_GB2312"/>
          <w:i w:val="0"/>
          <w:caps w:val="0"/>
          <w:color w:val="auto"/>
          <w:spacing w:val="0"/>
          <w:sz w:val="32"/>
          <w:szCs w:val="32"/>
          <w:highlight w:val="none"/>
          <w:u w:val="none"/>
          <w:shd w:val="clear" w:fill="FFFFFF"/>
        </w:rPr>
        <w:t>门口入场时，提前准备好身份证、准考证</w:t>
      </w:r>
      <w:r>
        <w:rPr>
          <w:rFonts w:hint="eastAsia" w:ascii="仿宋_GB2312" w:hAnsi="仿宋_GB2312" w:eastAsia="仿宋_GB2312" w:cs="仿宋_GB2312"/>
          <w:i w:val="0"/>
          <w:caps w:val="0"/>
          <w:color w:val="auto"/>
          <w:spacing w:val="0"/>
          <w:sz w:val="32"/>
          <w:szCs w:val="32"/>
          <w:highlight w:val="none"/>
          <w:u w:val="none"/>
          <w:shd w:val="clear" w:fill="FFFFFF"/>
          <w:lang w:eastAsia="zh-CN"/>
        </w:rPr>
        <w:t>、</w:t>
      </w:r>
      <w:r>
        <w:rPr>
          <w:rFonts w:hint="eastAsia" w:ascii="仿宋_GB2312" w:hAnsi="仿宋_GB2312" w:eastAsia="仿宋_GB2312" w:cs="仿宋_GB2312"/>
          <w:i w:val="0"/>
          <w:caps w:val="0"/>
          <w:color w:val="auto"/>
          <w:spacing w:val="0"/>
          <w:sz w:val="32"/>
          <w:szCs w:val="32"/>
          <w:highlight w:val="none"/>
          <w:u w:val="none"/>
          <w:shd w:val="clear" w:fill="FFFFFF"/>
        </w:rPr>
        <w:t>粤康码</w:t>
      </w:r>
      <w:r>
        <w:rPr>
          <w:rFonts w:hint="eastAsia" w:ascii="仿宋_GB2312" w:hAnsi="仿宋_GB2312" w:eastAsia="仿宋_GB2312" w:cs="仿宋_GB2312"/>
          <w:i w:val="0"/>
          <w:caps w:val="0"/>
          <w:color w:val="auto"/>
          <w:spacing w:val="0"/>
          <w:sz w:val="32"/>
          <w:szCs w:val="32"/>
          <w:highlight w:val="none"/>
          <w:u w:val="none"/>
          <w:shd w:val="clear" w:fill="FFFFFF"/>
          <w:lang w:eastAsia="zh-CN"/>
        </w:rPr>
        <w:t>、</w:t>
      </w:r>
      <w:r>
        <w:rPr>
          <w:rFonts w:hint="eastAsia" w:ascii="仿宋_GB2312" w:hAnsi="仿宋_GB2312" w:eastAsia="仿宋_GB2312" w:cs="仿宋_GB2312"/>
          <w:i w:val="0"/>
          <w:caps w:val="0"/>
          <w:color w:val="auto"/>
          <w:spacing w:val="0"/>
          <w:sz w:val="32"/>
          <w:szCs w:val="32"/>
          <w:highlight w:val="none"/>
          <w:u w:val="none"/>
          <w:shd w:val="clear" w:fill="FFFFFF"/>
          <w:lang w:val="en-US" w:eastAsia="zh-CN"/>
        </w:rPr>
        <w:t>考前24小时内的核酸检测阴性证明</w:t>
      </w:r>
      <w:r>
        <w:rPr>
          <w:rFonts w:hint="eastAsia" w:ascii="仿宋_GB2312" w:hAnsi="仿宋_GB2312" w:eastAsia="仿宋_GB2312" w:cs="仿宋_GB2312"/>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1.所有考生在</w:t>
      </w:r>
      <w:r>
        <w:rPr>
          <w:rFonts w:hint="eastAsia" w:ascii="仿宋_GB2312" w:hAnsi="仿宋_GB2312" w:eastAsia="仿宋_GB2312" w:cs="仿宋_GB2312"/>
          <w:i w:val="0"/>
          <w:caps w:val="0"/>
          <w:color w:val="auto"/>
          <w:spacing w:val="0"/>
          <w:sz w:val="32"/>
          <w:szCs w:val="32"/>
          <w:highlight w:val="none"/>
          <w:u w:val="none"/>
          <w:shd w:val="clear" w:fill="FFFFFF"/>
        </w:rPr>
        <w:t>考</w:t>
      </w:r>
      <w:r>
        <w:rPr>
          <w:rFonts w:hint="eastAsia" w:ascii="仿宋_GB2312" w:hAnsi="仿宋_GB2312" w:eastAsia="仿宋_GB2312" w:cs="仿宋_GB2312"/>
          <w:i w:val="0"/>
          <w:caps w:val="0"/>
          <w:color w:val="auto"/>
          <w:spacing w:val="0"/>
          <w:sz w:val="32"/>
          <w:szCs w:val="32"/>
          <w:highlight w:val="none"/>
          <w:u w:val="none"/>
          <w:shd w:val="clear" w:fill="FFFFFF"/>
          <w:lang w:eastAsia="zh-CN"/>
        </w:rPr>
        <w:t>场</w:t>
      </w:r>
      <w:r>
        <w:rPr>
          <w:rFonts w:hint="eastAsia" w:ascii="仿宋_GB2312" w:hAnsi="仿宋_GB2312" w:eastAsia="仿宋_GB2312" w:cs="仿宋_GB2312"/>
          <w:color w:val="auto"/>
          <w:sz w:val="32"/>
          <w:szCs w:val="32"/>
          <w:highlight w:val="none"/>
          <w:u w:val="none"/>
        </w:rPr>
        <w:t>期间</w:t>
      </w:r>
      <w:r>
        <w:rPr>
          <w:rFonts w:hint="eastAsia" w:ascii="仿宋_GB2312" w:hAnsi="仿宋_GB2312" w:eastAsia="仿宋_GB2312" w:cs="仿宋_GB2312"/>
          <w:color w:val="auto"/>
          <w:sz w:val="32"/>
          <w:szCs w:val="32"/>
          <w:highlight w:val="none"/>
          <w:u w:val="none"/>
          <w:lang w:val="en-US" w:eastAsia="zh-CN"/>
        </w:rPr>
        <w:t>务必</w:t>
      </w:r>
      <w:r>
        <w:rPr>
          <w:rFonts w:hint="eastAsia" w:ascii="仿宋_GB2312" w:hAnsi="仿宋_GB2312" w:eastAsia="仿宋_GB2312" w:cs="仿宋_GB2312"/>
          <w:color w:val="auto"/>
          <w:sz w:val="32"/>
          <w:szCs w:val="32"/>
          <w:highlight w:val="none"/>
          <w:u w:val="none"/>
        </w:rPr>
        <w:t>全程</w:t>
      </w:r>
      <w:r>
        <w:rPr>
          <w:rFonts w:hint="eastAsia" w:ascii="仿宋_GB2312" w:hAnsi="仿宋_GB2312" w:eastAsia="仿宋_GB2312" w:cs="仿宋_GB2312"/>
          <w:color w:val="auto"/>
          <w:sz w:val="32"/>
          <w:szCs w:val="32"/>
          <w:highlight w:val="none"/>
          <w:u w:val="none"/>
          <w:lang w:val="en-US" w:eastAsia="zh-CN"/>
        </w:rPr>
        <w:t>规范</w:t>
      </w:r>
      <w:r>
        <w:rPr>
          <w:rFonts w:hint="eastAsia" w:ascii="仿宋_GB2312" w:hAnsi="仿宋_GB2312" w:eastAsia="仿宋_GB2312" w:cs="仿宋_GB2312"/>
          <w:color w:val="auto"/>
          <w:sz w:val="32"/>
          <w:szCs w:val="32"/>
          <w:highlight w:val="none"/>
          <w:u w:val="none"/>
        </w:rPr>
        <w:t>佩戴口罩，进行身份核验时</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u w:val="none"/>
        </w:rPr>
        <w:t>2.自觉配合完成检测流程后</w:t>
      </w:r>
      <w:r>
        <w:rPr>
          <w:rFonts w:hint="eastAsia" w:ascii="仿宋_GB2312" w:hAnsi="仿宋_GB2312" w:eastAsia="仿宋_GB2312" w:cs="仿宋_GB2312"/>
          <w:color w:val="auto"/>
          <w:sz w:val="32"/>
          <w:szCs w:val="32"/>
          <w:highlight w:val="none"/>
          <w:u w:val="none"/>
          <w:lang w:val="en-US" w:eastAsia="zh-CN"/>
        </w:rPr>
        <w:t>经规定通道前往考场，</w:t>
      </w:r>
      <w:r>
        <w:rPr>
          <w:rFonts w:hint="eastAsia" w:ascii="仿宋_GB2312" w:hAnsi="仿宋_GB2312" w:eastAsia="仿宋_GB2312" w:cs="仿宋_GB2312"/>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rPr>
        <w:t>3.如有相</w:t>
      </w:r>
      <w:r>
        <w:rPr>
          <w:rFonts w:hint="default" w:ascii="Times New Roman" w:hAnsi="Times New Roman" w:eastAsia="仿宋_GB2312" w:cs="Times New Roman"/>
          <w:color w:val="auto"/>
          <w:sz w:val="32"/>
          <w:szCs w:val="32"/>
          <w:highlight w:val="none"/>
          <w:u w:val="none"/>
        </w:rPr>
        <w:t>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w:t>
      </w:r>
      <w:r>
        <w:rPr>
          <w:rFonts w:hint="eastAsia" w:ascii="Times New Roman" w:hAnsi="Times New Roman" w:eastAsia="仿宋_GB2312" w:cs="Times New Roman"/>
          <w:color w:val="auto"/>
          <w:sz w:val="32"/>
          <w:szCs w:val="32"/>
          <w:highlight w:val="none"/>
          <w:u w:val="none"/>
          <w:lang w:eastAsia="zh-CN"/>
        </w:rPr>
        <w:t>面</w:t>
      </w:r>
      <w:r>
        <w:rPr>
          <w:rFonts w:hint="default" w:ascii="Times New Roman" w:hAnsi="Times New Roman" w:eastAsia="仿宋_GB2312" w:cs="Times New Roman"/>
          <w:color w:val="auto"/>
          <w:sz w:val="32"/>
          <w:szCs w:val="32"/>
          <w:highlight w:val="none"/>
          <w:u w:val="none"/>
        </w:rPr>
        <w:t>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eastAsia="zh-CN"/>
        </w:rPr>
        <w:t>考试</w:t>
      </w:r>
      <w:r>
        <w:rPr>
          <w:rFonts w:hint="default" w:ascii="Times New Roman" w:hAnsi="Times New Roman" w:eastAsia="仿宋_GB2312" w:cs="Times New Roman"/>
          <w:color w:val="auto"/>
          <w:sz w:val="32"/>
          <w:szCs w:val="32"/>
          <w:highlight w:val="none"/>
          <w:u w:val="none"/>
        </w:rPr>
        <w:t>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w:t>
      </w:r>
      <w:r>
        <w:rPr>
          <w:rFonts w:hint="eastAsia" w:ascii="Times New Roman" w:hAnsi="Times New Roman" w:eastAsia="仿宋_GB2312" w:cs="Times New Roman"/>
          <w:b w:val="0"/>
          <w:bCs w:val="0"/>
          <w:color w:val="auto"/>
          <w:sz w:val="32"/>
          <w:szCs w:val="40"/>
          <w:highlight w:val="none"/>
          <w:lang w:val="en-US" w:eastAsia="zh-CN"/>
        </w:rPr>
        <w:t>面</w:t>
      </w:r>
      <w:r>
        <w:rPr>
          <w:rFonts w:hint="default" w:ascii="Times New Roman" w:hAnsi="Times New Roman" w:eastAsia="仿宋_GB2312" w:cs="Times New Roman"/>
          <w:b w:val="0"/>
          <w:bCs w:val="0"/>
          <w:color w:val="auto"/>
          <w:sz w:val="32"/>
          <w:szCs w:val="40"/>
          <w:highlight w:val="none"/>
          <w:lang w:val="en-US" w:eastAsia="zh-CN"/>
        </w:rPr>
        <w:t>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（一）考生应认真阅读本防控须知</w:t>
      </w:r>
      <w:r>
        <w:rPr>
          <w:rFonts w:hint="eastAsia" w:ascii="Times New Roman" w:hAnsi="Times New Roman" w:eastAsia="仿宋_GB2312" w:cs="Times New Roman"/>
          <w:color w:val="auto"/>
          <w:sz w:val="32"/>
          <w:szCs w:val="32"/>
          <w:highlight w:val="none"/>
          <w:u w:val="none"/>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w:t>
      </w:r>
      <w:bookmarkStart w:id="0" w:name="_GoBack"/>
      <w:bookmarkEnd w:id="0"/>
      <w:r>
        <w:rPr>
          <w:rFonts w:hint="default" w:ascii="Times New Roman" w:hAnsi="Times New Roman" w:eastAsia="仿宋_GB2312" w:cs="Times New Roman"/>
          <w:color w:val="auto"/>
          <w:sz w:val="32"/>
          <w:szCs w:val="32"/>
          <w:highlight w:val="none"/>
          <w:u w:val="none"/>
        </w:rPr>
        <w:t>不如实报告健康状况，隐瞒或谎报旅居史、接触史、健康状况等疫情防控信息，提供虚假防疫证明材料（信息）的，取消</w:t>
      </w:r>
      <w:r>
        <w:rPr>
          <w:rFonts w:hint="eastAsia" w:ascii="Times New Roman" w:hAnsi="Times New Roman" w:eastAsia="仿宋_GB2312" w:cs="Times New Roman"/>
          <w:color w:val="auto"/>
          <w:sz w:val="32"/>
          <w:szCs w:val="32"/>
          <w:highlight w:val="none"/>
          <w:u w:val="none"/>
          <w:lang w:eastAsia="zh-CN"/>
        </w:rPr>
        <w:t>面</w:t>
      </w:r>
      <w:r>
        <w:rPr>
          <w:rFonts w:hint="default" w:ascii="Times New Roman" w:hAnsi="Times New Roman" w:eastAsia="仿宋_GB2312" w:cs="Times New Roman"/>
          <w:color w:val="auto"/>
          <w:sz w:val="32"/>
          <w:szCs w:val="32"/>
          <w:highlight w:val="none"/>
          <w:u w:val="none"/>
        </w:rPr>
        <w:t>试资格。造成不良后果的，依法追究其法律责任。</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- 5 -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- 5 -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iNTkwMWI4Njg3Y2Q1NmZmMTUwYzk1YTU4YTIzYjAifQ=="/>
  </w:docVars>
  <w:rsids>
    <w:rsidRoot w:val="14143B2E"/>
    <w:rsid w:val="00755AB9"/>
    <w:rsid w:val="007E262C"/>
    <w:rsid w:val="008775E1"/>
    <w:rsid w:val="021907CC"/>
    <w:rsid w:val="040E2E7E"/>
    <w:rsid w:val="04E37129"/>
    <w:rsid w:val="077520F8"/>
    <w:rsid w:val="14143B2E"/>
    <w:rsid w:val="17670696"/>
    <w:rsid w:val="1ADA5549"/>
    <w:rsid w:val="1BE61D30"/>
    <w:rsid w:val="234170F0"/>
    <w:rsid w:val="24286ADA"/>
    <w:rsid w:val="24E55505"/>
    <w:rsid w:val="25207829"/>
    <w:rsid w:val="2612304A"/>
    <w:rsid w:val="27875AA9"/>
    <w:rsid w:val="27CD0A9B"/>
    <w:rsid w:val="2FF3776E"/>
    <w:rsid w:val="35C649EE"/>
    <w:rsid w:val="399D41B0"/>
    <w:rsid w:val="39A3769F"/>
    <w:rsid w:val="3C025A55"/>
    <w:rsid w:val="3D1C0282"/>
    <w:rsid w:val="43C83FE6"/>
    <w:rsid w:val="4A5F178F"/>
    <w:rsid w:val="4A641C2D"/>
    <w:rsid w:val="4E234B93"/>
    <w:rsid w:val="4EFA3222"/>
    <w:rsid w:val="4F3C4E81"/>
    <w:rsid w:val="4FA63B31"/>
    <w:rsid w:val="4FBB7FCB"/>
    <w:rsid w:val="57623332"/>
    <w:rsid w:val="58B10C9B"/>
    <w:rsid w:val="5AFC73AC"/>
    <w:rsid w:val="5B1B08CB"/>
    <w:rsid w:val="632D56CA"/>
    <w:rsid w:val="65026797"/>
    <w:rsid w:val="66EC3539"/>
    <w:rsid w:val="67E37FA0"/>
    <w:rsid w:val="74674E7F"/>
    <w:rsid w:val="75944F83"/>
    <w:rsid w:val="76A04FD2"/>
    <w:rsid w:val="7708619D"/>
    <w:rsid w:val="77C6117C"/>
    <w:rsid w:val="78095541"/>
    <w:rsid w:val="7A7B34D3"/>
    <w:rsid w:val="7C8C4618"/>
    <w:rsid w:val="7E5E36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jc w:val="center"/>
      <w:outlineLvl w:val="0"/>
    </w:pPr>
    <w:rPr>
      <w:rFonts w:ascii="Cambria" w:hAnsi="Cambria"/>
      <w:b/>
      <w:bCs/>
      <w:kern w:val="0"/>
      <w:szCs w:val="32"/>
    </w:rPr>
  </w:style>
  <w:style w:type="paragraph" w:styleId="4">
    <w:name w:val="Body Text Indent"/>
    <w:basedOn w:val="1"/>
    <w:next w:val="1"/>
    <w:qFormat/>
    <w:uiPriority w:val="0"/>
    <w:pPr>
      <w:ind w:firstLine="48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Indent 3"/>
    <w:basedOn w:val="1"/>
    <w:qFormat/>
    <w:uiPriority w:val="0"/>
    <w:pPr>
      <w:spacing w:line="360" w:lineRule="auto"/>
      <w:ind w:firstLine="420" w:firstLineChars="200"/>
    </w:pPr>
    <w:rPr>
      <w:szCs w:val="20"/>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1">
    <w:name w:val="_Style 3"/>
    <w:basedOn w:val="12"/>
    <w:next w:val="7"/>
    <w:qFormat/>
    <w:uiPriority w:val="0"/>
    <w:rPr>
      <w:szCs w:val="22"/>
    </w:rPr>
  </w:style>
  <w:style w:type="paragraph" w:customStyle="1" w:styleId="12">
    <w:name w:val="正文_0"/>
    <w:next w:val="13"/>
    <w:qFormat/>
    <w:uiPriority w:val="0"/>
    <w:pPr>
      <w:widowControl w:val="0"/>
      <w:jc w:val="both"/>
    </w:pPr>
    <w:rPr>
      <w:rFonts w:ascii="Calibri" w:hAnsi="Calibri" w:eastAsia="宋体" w:cs="黑体"/>
      <w:kern w:val="2"/>
      <w:sz w:val="21"/>
      <w:szCs w:val="24"/>
      <w:lang w:val="en-US" w:eastAsia="zh-CN" w:bidi="ar-SA"/>
    </w:rPr>
  </w:style>
  <w:style w:type="paragraph" w:customStyle="1" w:styleId="13">
    <w:name w:val="正文文本_0"/>
    <w:basedOn w:val="12"/>
    <w:qFormat/>
    <w:uiPriority w:val="0"/>
    <w:pPr>
      <w:spacing w:after="120"/>
    </w:pPr>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1526</Words>
  <Characters>1648</Characters>
  <Lines>12</Lines>
  <Paragraphs>3</Paragraphs>
  <TotalTime>1</TotalTime>
  <ScaleCrop>false</ScaleCrop>
  <LinksUpToDate>false</LinksUpToDate>
  <CharactersWithSpaces>1680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Lenovo</cp:lastModifiedBy>
  <cp:lastPrinted>2022-07-26T07:54:00Z</cp:lastPrinted>
  <dcterms:modified xsi:type="dcterms:W3CDTF">2022-10-20T12:13:05Z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5484994152724DA6BAF545ABCD4A5B1B</vt:lpwstr>
  </property>
</Properties>
</file>