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b/>
          <w:bCs/>
          <w:snapToGrid/>
          <w:color w:val="000000"/>
          <w:kern w:val="2"/>
          <w:sz w:val="52"/>
          <w:szCs w:val="52"/>
          <w:lang w:val="en-US" w:eastAsia="zh-CN" w:bidi="ar-SA"/>
        </w:rPr>
      </w:pPr>
      <w:r>
        <w:rPr>
          <w:rFonts w:hint="default" w:ascii="Times New Roman" w:hAnsi="Times New Roman" w:eastAsia="宋体" w:cs="Times New Roman"/>
          <w:b/>
          <w:bCs/>
          <w:snapToGrid/>
          <w:color w:val="000000"/>
          <w:kern w:val="2"/>
          <w:sz w:val="52"/>
          <w:szCs w:val="52"/>
          <w:lang w:val="en-US" w:eastAsia="zh-CN" w:bidi="ar-SA"/>
        </w:rPr>
        <w:t>惠州市惠阳区2023年度土地征收</w:t>
      </w:r>
    </w:p>
    <w:p>
      <w:pPr>
        <w:widowControl w:val="0"/>
        <w:kinsoku/>
        <w:autoSpaceDE/>
        <w:autoSpaceDN/>
        <w:adjustRightInd/>
        <w:snapToGrid/>
        <w:spacing w:beforeLines="-2147483648" w:afterLines="-2147483648"/>
        <w:jc w:val="center"/>
        <w:textAlignment w:val="auto"/>
        <w:rPr>
          <w:rFonts w:hint="eastAsia" w:ascii="Times New Roman" w:hAnsi="Times New Roman" w:eastAsia="宋体" w:cs="Times New Roman"/>
          <w:b/>
          <w:bCs/>
          <w:snapToGrid/>
          <w:color w:val="000000"/>
          <w:kern w:val="2"/>
          <w:sz w:val="52"/>
          <w:szCs w:val="52"/>
          <w:lang w:val="en-US" w:eastAsia="zh-CN" w:bidi="ar-SA"/>
        </w:rPr>
      </w:pPr>
      <w:r>
        <w:rPr>
          <w:rFonts w:hint="default" w:ascii="Times New Roman" w:hAnsi="Times New Roman" w:eastAsia="宋体" w:cs="Times New Roman"/>
          <w:b/>
          <w:bCs/>
          <w:snapToGrid/>
          <w:color w:val="000000"/>
          <w:kern w:val="2"/>
          <w:sz w:val="52"/>
          <w:szCs w:val="52"/>
          <w:lang w:val="en-US" w:eastAsia="zh-CN" w:bidi="ar-SA"/>
        </w:rPr>
        <w:t>成片开发方案</w:t>
      </w:r>
      <w:r>
        <w:rPr>
          <w:rFonts w:hint="eastAsia" w:ascii="Times New Roman" w:hAnsi="Times New Roman" w:eastAsia="宋体" w:cs="Times New Roman"/>
          <w:b/>
          <w:bCs/>
          <w:snapToGrid/>
          <w:color w:val="000000"/>
          <w:kern w:val="2"/>
          <w:sz w:val="52"/>
          <w:szCs w:val="52"/>
          <w:lang w:val="en-US" w:eastAsia="zh-CN" w:bidi="ar-SA"/>
        </w:rPr>
        <w:t>（第二批）</w:t>
      </w:r>
    </w:p>
    <w:p>
      <w:pPr>
        <w:widowControl w:val="0"/>
        <w:kinsoku/>
        <w:autoSpaceDE/>
        <w:autoSpaceDN/>
        <w:adjustRightInd/>
        <w:snapToGrid/>
        <w:spacing w:beforeLines="-2147483648" w:afterLines="-2147483648"/>
        <w:jc w:val="center"/>
        <w:textAlignment w:val="auto"/>
        <w:rPr>
          <w:rFonts w:hint="eastAsia" w:ascii="Times New Roman" w:hAnsi="Times New Roman" w:eastAsia="宋体" w:cs="Times New Roman"/>
          <w:b/>
          <w:bCs/>
          <w:snapToGrid/>
          <w:color w:val="000000"/>
          <w:kern w:val="2"/>
          <w:sz w:val="52"/>
          <w:szCs w:val="52"/>
          <w:lang w:val="en-US" w:eastAsia="zh-CN" w:bidi="ar-SA"/>
        </w:rPr>
      </w:pPr>
      <w:r>
        <w:rPr>
          <w:rFonts w:hint="eastAsia" w:ascii="Times New Roman" w:hAnsi="Times New Roman" w:eastAsia="宋体" w:cs="Times New Roman"/>
          <w:b/>
          <w:bCs/>
          <w:snapToGrid/>
          <w:color w:val="000000"/>
          <w:kern w:val="2"/>
          <w:sz w:val="52"/>
          <w:szCs w:val="52"/>
          <w:lang w:val="en-US" w:eastAsia="zh-CN" w:bidi="ar-SA"/>
        </w:rPr>
        <w:t>（征求意见稿）</w:t>
      </w:r>
    </w:p>
    <w:p>
      <w:pPr>
        <w:pStyle w:val="2"/>
        <w:widowControl/>
        <w:jc w:val="left"/>
        <w:rPr>
          <w:rFonts w:hint="default"/>
          <w:lang w:val="en-US" w:eastAsia="zh-CN"/>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宋体" w:cs="Times New Roman"/>
          <w:snapToGrid/>
          <w:color w:val="000000"/>
          <w:kern w:val="2"/>
          <w:sz w:val="44"/>
          <w:szCs w:val="44"/>
          <w:lang w:val="en-US" w:eastAsia="zh-CN" w:bidi="ar-SA"/>
        </w:rPr>
      </w:pPr>
    </w:p>
    <w:p>
      <w:pPr>
        <w:widowControl w:val="0"/>
        <w:kinsoku/>
        <w:autoSpaceDE/>
        <w:autoSpaceDN/>
        <w:adjustRightInd/>
        <w:snapToGrid/>
        <w:spacing w:beforeLines="-2147483648" w:afterLines="-2147483648"/>
        <w:jc w:val="center"/>
        <w:textAlignment w:val="auto"/>
        <w:rPr>
          <w:rFonts w:hint="default" w:ascii="Times New Roman" w:hAnsi="Times New Roman" w:eastAsia="仿宋" w:cs="Times New Roman"/>
          <w:snapToGrid/>
          <w:color w:val="000000"/>
          <w:w w:val="95"/>
          <w:kern w:val="2"/>
          <w:sz w:val="36"/>
          <w:szCs w:val="36"/>
          <w:lang w:val="en-US" w:eastAsia="zh-CN" w:bidi="ar-SA"/>
        </w:rPr>
      </w:pPr>
      <w:r>
        <w:rPr>
          <w:rFonts w:hint="default" w:ascii="Times New Roman" w:hAnsi="Times New Roman" w:eastAsia="仿宋" w:cs="Times New Roman"/>
          <w:snapToGrid/>
          <w:color w:val="000000"/>
          <w:w w:val="95"/>
          <w:kern w:val="2"/>
          <w:sz w:val="36"/>
          <w:szCs w:val="36"/>
          <w:lang w:val="en-US" w:eastAsia="zh-CN" w:bidi="ar-SA"/>
        </w:rPr>
        <w:t>惠州大亚湾经济技术开发区管理委员会</w:t>
      </w:r>
    </w:p>
    <w:p>
      <w:pPr>
        <w:widowControl w:val="0"/>
        <w:kinsoku/>
        <w:autoSpaceDE/>
        <w:autoSpaceDN/>
        <w:adjustRightInd/>
        <w:snapToGrid/>
        <w:spacing w:beforeLines="-2147483648" w:afterLines="-2147483648"/>
        <w:jc w:val="center"/>
        <w:textAlignment w:val="auto"/>
        <w:rPr>
          <w:rFonts w:hint="default" w:ascii="Times New Roman" w:hAnsi="Times New Roman" w:eastAsia="仿宋" w:cs="Times New Roman"/>
          <w:snapToGrid/>
          <w:color w:val="000000"/>
          <w:kern w:val="2"/>
          <w:sz w:val="36"/>
          <w:szCs w:val="36"/>
          <w:lang w:val="en-US" w:eastAsia="zh-CN" w:bidi="ar-SA"/>
        </w:rPr>
      </w:pPr>
      <w:r>
        <w:rPr>
          <w:rFonts w:hint="default" w:ascii="Times New Roman" w:hAnsi="Times New Roman" w:eastAsia="仿宋" w:cs="Times New Roman"/>
          <w:snapToGrid/>
          <w:color w:val="000000"/>
          <w:kern w:val="2"/>
          <w:sz w:val="36"/>
          <w:szCs w:val="36"/>
          <w:lang w:val="en-US" w:eastAsia="zh-CN" w:bidi="ar-SA"/>
        </w:rPr>
        <w:t>二〇二</w:t>
      </w:r>
      <w:r>
        <w:rPr>
          <w:rFonts w:hint="eastAsia" w:ascii="Times New Roman" w:hAnsi="Times New Roman" w:eastAsia="仿宋" w:cs="Times New Roman"/>
          <w:snapToGrid/>
          <w:color w:val="000000"/>
          <w:kern w:val="2"/>
          <w:sz w:val="36"/>
          <w:szCs w:val="36"/>
          <w:lang w:val="en-US" w:eastAsia="zh-CN" w:bidi="ar-SA"/>
        </w:rPr>
        <w:t>三</w:t>
      </w:r>
      <w:r>
        <w:rPr>
          <w:rFonts w:hint="default" w:ascii="Times New Roman" w:hAnsi="Times New Roman" w:eastAsia="仿宋" w:cs="Times New Roman"/>
          <w:snapToGrid/>
          <w:color w:val="000000"/>
          <w:kern w:val="2"/>
          <w:sz w:val="36"/>
          <w:szCs w:val="36"/>
          <w:lang w:val="en-US" w:eastAsia="zh-CN" w:bidi="ar-SA"/>
        </w:rPr>
        <w:t>年</w:t>
      </w:r>
      <w:r>
        <w:rPr>
          <w:rFonts w:hint="eastAsia" w:ascii="Times New Roman" w:hAnsi="Times New Roman" w:eastAsia="仿宋" w:cs="Times New Roman"/>
          <w:snapToGrid/>
          <w:color w:val="000000"/>
          <w:kern w:val="2"/>
          <w:sz w:val="36"/>
          <w:szCs w:val="36"/>
          <w:lang w:val="en-US" w:eastAsia="zh-CN" w:bidi="ar-SA"/>
        </w:rPr>
        <w:t>九</w:t>
      </w:r>
      <w:r>
        <w:rPr>
          <w:rFonts w:hint="default" w:ascii="Times New Roman" w:hAnsi="Times New Roman" w:eastAsia="仿宋" w:cs="Times New Roman"/>
          <w:snapToGrid/>
          <w:color w:val="000000"/>
          <w:kern w:val="2"/>
          <w:sz w:val="36"/>
          <w:szCs w:val="36"/>
          <w:lang w:val="en-US" w:eastAsia="zh-CN" w:bidi="ar-SA"/>
        </w:rPr>
        <w:t>月</w:t>
      </w:r>
    </w:p>
    <w:p>
      <w:pPr>
        <w:sectPr>
          <w:headerReference r:id="rId3" w:type="default"/>
          <w:footerReference r:id="rId4" w:type="default"/>
          <w:footnotePr>
            <w:numFmt w:val="decimalEnclosedCircleChinese"/>
            <w:numRestart w:val="eachPage"/>
          </w:footnotePr>
          <w:pgSz w:w="11906" w:h="16838"/>
          <w:pgMar w:top="1440" w:right="1800" w:bottom="1440" w:left="1800" w:header="851" w:footer="992" w:gutter="0"/>
          <w:cols w:space="720" w:num="1"/>
          <w:docGrid w:type="lines" w:linePitch="312" w:charSpace="0"/>
        </w:sectPr>
      </w:pPr>
    </w:p>
    <w:p>
      <w:pPr>
        <w:widowControl w:val="0"/>
        <w:kinsoku/>
        <w:autoSpaceDE/>
        <w:autoSpaceDN/>
        <w:adjustRightInd w:val="0"/>
        <w:snapToGrid w:val="0"/>
        <w:spacing w:beforeLines="-2147483648" w:afterLines="-2147483648" w:line="276" w:lineRule="auto"/>
        <w:jc w:val="center"/>
        <w:textAlignment w:val="auto"/>
        <w:rPr>
          <w:rFonts w:hint="default" w:ascii="Times New Roman" w:hAnsi="Times New Roman" w:eastAsia="仿宋" w:cs="Times New Roman"/>
          <w:b/>
          <w:bCs/>
          <w:snapToGrid/>
          <w:color w:val="000000"/>
          <w:kern w:val="2"/>
          <w:sz w:val="44"/>
          <w:szCs w:val="44"/>
          <w:lang w:val="en-US" w:eastAsia="zh-CN" w:bidi="ar-SA"/>
        </w:rPr>
      </w:pPr>
      <w:r>
        <w:rPr>
          <w:rFonts w:hint="default" w:ascii="Times New Roman" w:hAnsi="Times New Roman" w:eastAsia="仿宋" w:cs="Times New Roman"/>
          <w:b/>
          <w:bCs/>
          <w:snapToGrid/>
          <w:color w:val="000000"/>
          <w:kern w:val="2"/>
          <w:sz w:val="44"/>
          <w:szCs w:val="44"/>
          <w:lang w:val="en-US" w:eastAsia="zh-CN" w:bidi="ar-SA"/>
        </w:rPr>
        <w:t>目  录</w:t>
      </w:r>
    </w:p>
    <w:p>
      <w:pPr>
        <w:pStyle w:val="8"/>
        <w:widowControl/>
        <w:tabs>
          <w:tab w:val="right" w:leader="dot" w:pos="8306"/>
        </w:tabs>
        <w:spacing w:line="360" w:lineRule="auto"/>
        <w:jc w:val="left"/>
        <w:rPr>
          <w:rFonts w:hint="eastAsia" w:ascii="宋体" w:hAnsi="宋体" w:eastAsia="宋体" w:cs="宋体"/>
          <w:kern w:val="0"/>
          <w:sz w:val="28"/>
          <w:szCs w:val="28"/>
        </w:rPr>
      </w:pPr>
      <w:r>
        <w:rPr>
          <w:rFonts w:hint="eastAsia" w:ascii="宋体" w:hAnsi="宋体" w:eastAsia="宋体" w:cs="宋体"/>
          <w:b/>
          <w:bCs/>
          <w:kern w:val="2"/>
          <w:sz w:val="40"/>
          <w:szCs w:val="40"/>
          <w:lang w:val="en-US" w:eastAsia="zh-CN" w:bidi="ar-SA"/>
        </w:rPr>
        <w:fldChar w:fldCharType="begin"/>
      </w:r>
      <w:r>
        <w:rPr>
          <w:rFonts w:hint="eastAsia" w:ascii="宋体" w:hAnsi="宋体" w:eastAsia="宋体" w:cs="宋体"/>
          <w:b/>
          <w:bCs/>
          <w:kern w:val="2"/>
          <w:sz w:val="40"/>
          <w:szCs w:val="40"/>
          <w:lang w:val="en-US" w:eastAsia="zh-CN" w:bidi="ar-SA"/>
        </w:rPr>
        <w:instrText xml:space="preserve"> TOC \o "1-2" \h \z \u </w:instrText>
      </w:r>
      <w:r>
        <w:rPr>
          <w:rFonts w:hint="eastAsia" w:ascii="宋体" w:hAnsi="宋体" w:eastAsia="宋体" w:cs="宋体"/>
          <w:b/>
          <w:bCs/>
          <w:kern w:val="2"/>
          <w:sz w:val="40"/>
          <w:szCs w:val="40"/>
          <w:lang w:val="en-US" w:eastAsia="zh-CN" w:bidi="ar-SA"/>
        </w:rPr>
        <w:fldChar w:fldCharType="separate"/>
      </w:r>
      <w:r>
        <w:rPr>
          <w:rFonts w:hint="eastAsia" w:ascii="宋体" w:hAnsi="宋体" w:eastAsia="宋体" w:cs="宋体"/>
          <w:bCs/>
          <w:kern w:val="2"/>
          <w:sz w:val="28"/>
          <w:szCs w:val="28"/>
          <w:lang w:val="en-US" w:eastAsia="zh-CN" w:bidi="ar-SA"/>
        </w:rPr>
        <w:fldChar w:fldCharType="begin"/>
      </w:r>
      <w:r>
        <w:rPr>
          <w:rFonts w:hint="eastAsia" w:ascii="宋体" w:hAnsi="宋体" w:eastAsia="宋体" w:cs="宋体"/>
          <w:bCs/>
          <w:kern w:val="2"/>
          <w:sz w:val="28"/>
          <w:szCs w:val="28"/>
          <w:lang w:val="en-US" w:eastAsia="zh-CN" w:bidi="ar-SA"/>
        </w:rPr>
        <w:instrText xml:space="preserve"> HYPERLINK \l _Toc29134 </w:instrText>
      </w:r>
      <w:r>
        <w:rPr>
          <w:rFonts w:hint="eastAsia" w:ascii="宋体" w:hAnsi="宋体" w:eastAsia="宋体" w:cs="宋体"/>
          <w:bCs/>
          <w:kern w:val="2"/>
          <w:sz w:val="28"/>
          <w:szCs w:val="28"/>
          <w:lang w:val="en-US" w:eastAsia="zh-CN" w:bidi="ar-SA"/>
        </w:rPr>
        <w:fldChar w:fldCharType="separate"/>
      </w:r>
      <w:r>
        <w:rPr>
          <w:rFonts w:hint="eastAsia" w:ascii="宋体" w:hAnsi="宋体" w:eastAsia="宋体" w:cs="宋体"/>
          <w:spacing w:val="7"/>
          <w:kern w:val="0"/>
          <w:position w:val="3"/>
          <w:sz w:val="28"/>
          <w:szCs w:val="28"/>
          <w14:textOutline w14:w="5793" w14:cap="sq" w14:cmpd="sng">
            <w14:solidFill>
              <w14:srgbClr w14:val="000000"/>
            </w14:solidFill>
            <w14:prstDash w14:val="solid"/>
            <w14:bevel/>
          </w14:textOutline>
        </w:rPr>
        <w:t>一、编制依据</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_Toc29134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3</w:t>
      </w:r>
      <w:r>
        <w:rPr>
          <w:rFonts w:hint="eastAsia" w:ascii="宋体" w:hAnsi="宋体" w:eastAsia="宋体" w:cs="宋体"/>
          <w:kern w:val="0"/>
          <w:sz w:val="28"/>
          <w:szCs w:val="28"/>
        </w:rPr>
        <w:fldChar w:fldCharType="end"/>
      </w:r>
      <w:r>
        <w:rPr>
          <w:rFonts w:hint="eastAsia" w:ascii="宋体" w:hAnsi="宋体" w:eastAsia="宋体" w:cs="宋体"/>
          <w:bCs/>
          <w:kern w:val="2"/>
          <w:sz w:val="28"/>
          <w:szCs w:val="28"/>
          <w:lang w:val="en-US" w:eastAsia="zh-CN" w:bidi="ar-SA"/>
        </w:rPr>
        <w:fldChar w:fldCharType="end"/>
      </w:r>
    </w:p>
    <w:p>
      <w:pPr>
        <w:pStyle w:val="8"/>
        <w:widowControl/>
        <w:tabs>
          <w:tab w:val="right" w:leader="dot" w:pos="8306"/>
        </w:tabs>
        <w:spacing w:line="360" w:lineRule="auto"/>
        <w:jc w:val="left"/>
        <w:rPr>
          <w:rFonts w:hint="eastAsia" w:ascii="宋体" w:hAnsi="宋体" w:eastAsia="宋体" w:cs="宋体"/>
          <w:kern w:val="0"/>
          <w:sz w:val="28"/>
          <w:szCs w:val="28"/>
        </w:rPr>
      </w:pPr>
      <w:r>
        <w:rPr>
          <w:rFonts w:hint="eastAsia" w:ascii="宋体" w:hAnsi="宋体" w:eastAsia="宋体" w:cs="宋体"/>
          <w:bCs w:val="0"/>
          <w:kern w:val="44"/>
          <w:sz w:val="28"/>
          <w:szCs w:val="28"/>
          <w:lang w:val="en-US" w:eastAsia="zh-CN" w:bidi="ar-SA"/>
        </w:rPr>
        <w:fldChar w:fldCharType="begin"/>
      </w:r>
      <w:r>
        <w:rPr>
          <w:rFonts w:hint="eastAsia" w:ascii="宋体" w:hAnsi="宋体" w:eastAsia="宋体" w:cs="宋体"/>
          <w:bCs w:val="0"/>
          <w:kern w:val="44"/>
          <w:sz w:val="28"/>
          <w:szCs w:val="28"/>
          <w:lang w:val="en-US" w:eastAsia="zh-CN" w:bidi="ar-SA"/>
        </w:rPr>
        <w:instrText xml:space="preserve"> HYPERLINK \l _Toc16425 </w:instrText>
      </w:r>
      <w:r>
        <w:rPr>
          <w:rFonts w:hint="eastAsia" w:ascii="宋体" w:hAnsi="宋体" w:eastAsia="宋体" w:cs="宋体"/>
          <w:bCs w:val="0"/>
          <w:kern w:val="44"/>
          <w:sz w:val="28"/>
          <w:szCs w:val="28"/>
          <w:lang w:val="en-US" w:eastAsia="zh-CN" w:bidi="ar-SA"/>
        </w:rPr>
        <w:fldChar w:fldCharType="separate"/>
      </w:r>
      <w:r>
        <w:rPr>
          <w:rFonts w:hint="eastAsia" w:ascii="宋体" w:hAnsi="宋体" w:eastAsia="宋体" w:cs="宋体"/>
          <w:spacing w:val="7"/>
          <w:kern w:val="0"/>
          <w:position w:val="3"/>
          <w:sz w:val="28"/>
          <w:szCs w:val="28"/>
          <w:lang w:eastAsia="zh-CN"/>
          <w14:textOutline w14:w="5793" w14:cap="sq" w14:cmpd="sng">
            <w14:solidFill>
              <w14:srgbClr w14:val="000000"/>
            </w14:solidFill>
            <w14:prstDash w14:val="solid"/>
            <w14:bevel/>
          </w14:textOutline>
        </w:rPr>
        <w:t>二、基本情况</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_Toc16425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3</w:t>
      </w:r>
      <w:r>
        <w:rPr>
          <w:rFonts w:hint="eastAsia" w:ascii="宋体" w:hAnsi="宋体" w:eastAsia="宋体" w:cs="宋体"/>
          <w:kern w:val="0"/>
          <w:sz w:val="28"/>
          <w:szCs w:val="28"/>
        </w:rPr>
        <w:fldChar w:fldCharType="end"/>
      </w:r>
      <w:r>
        <w:rPr>
          <w:rFonts w:hint="eastAsia" w:ascii="宋体" w:hAnsi="宋体" w:eastAsia="宋体" w:cs="宋体"/>
          <w:bCs w:val="0"/>
          <w:kern w:val="44"/>
          <w:sz w:val="28"/>
          <w:szCs w:val="28"/>
          <w:lang w:val="en-US" w:eastAsia="zh-CN" w:bidi="ar-SA"/>
        </w:rPr>
        <w:fldChar w:fldCharType="end"/>
      </w:r>
    </w:p>
    <w:p>
      <w:pPr>
        <w:pStyle w:val="8"/>
        <w:widowControl/>
        <w:tabs>
          <w:tab w:val="right" w:leader="dot" w:pos="8306"/>
        </w:tabs>
        <w:spacing w:line="360" w:lineRule="auto"/>
        <w:jc w:val="left"/>
        <w:rPr>
          <w:rFonts w:hint="eastAsia" w:ascii="宋体" w:hAnsi="宋体" w:eastAsia="宋体" w:cs="宋体"/>
          <w:kern w:val="0"/>
          <w:sz w:val="28"/>
          <w:szCs w:val="28"/>
        </w:rPr>
      </w:pPr>
      <w:r>
        <w:rPr>
          <w:rFonts w:hint="eastAsia" w:ascii="宋体" w:hAnsi="宋体" w:eastAsia="宋体" w:cs="宋体"/>
          <w:bCs w:val="0"/>
          <w:kern w:val="44"/>
          <w:sz w:val="28"/>
          <w:szCs w:val="28"/>
          <w:lang w:val="en-US" w:eastAsia="zh-CN" w:bidi="ar-SA"/>
        </w:rPr>
        <w:fldChar w:fldCharType="begin"/>
      </w:r>
      <w:r>
        <w:rPr>
          <w:rFonts w:hint="eastAsia" w:ascii="宋体" w:hAnsi="宋体" w:eastAsia="宋体" w:cs="宋体"/>
          <w:bCs w:val="0"/>
          <w:kern w:val="44"/>
          <w:sz w:val="28"/>
          <w:szCs w:val="28"/>
          <w:lang w:val="en-US" w:eastAsia="zh-CN" w:bidi="ar-SA"/>
        </w:rPr>
        <w:instrText xml:space="preserve"> HYPERLINK \l _Toc7939 </w:instrText>
      </w:r>
      <w:r>
        <w:rPr>
          <w:rFonts w:hint="eastAsia" w:ascii="宋体" w:hAnsi="宋体" w:eastAsia="宋体" w:cs="宋体"/>
          <w:bCs w:val="0"/>
          <w:kern w:val="44"/>
          <w:sz w:val="28"/>
          <w:szCs w:val="28"/>
          <w:lang w:val="en-US" w:eastAsia="zh-CN" w:bidi="ar-SA"/>
        </w:rPr>
        <w:fldChar w:fldCharType="separate"/>
      </w:r>
      <w:r>
        <w:rPr>
          <w:rFonts w:hint="eastAsia" w:ascii="宋体" w:hAnsi="宋体" w:eastAsia="宋体" w:cs="宋体"/>
          <w:spacing w:val="7"/>
          <w:kern w:val="0"/>
          <w:position w:val="3"/>
          <w:sz w:val="28"/>
          <w:szCs w:val="28"/>
          <w:lang w:eastAsia="zh-CN"/>
          <w14:textOutline w14:w="5793" w14:cap="sq" w14:cmpd="sng">
            <w14:solidFill>
              <w14:srgbClr w14:val="000000"/>
            </w14:solidFill>
            <w14:prstDash w14:val="solid"/>
            <w14:bevel/>
          </w14:textOutline>
        </w:rPr>
        <w:t>三、成片开发条件分析</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_Toc7939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5</w:t>
      </w:r>
      <w:r>
        <w:rPr>
          <w:rFonts w:hint="eastAsia" w:ascii="宋体" w:hAnsi="宋体" w:eastAsia="宋体" w:cs="宋体"/>
          <w:kern w:val="0"/>
          <w:sz w:val="28"/>
          <w:szCs w:val="28"/>
        </w:rPr>
        <w:fldChar w:fldCharType="end"/>
      </w:r>
      <w:r>
        <w:rPr>
          <w:rFonts w:hint="eastAsia" w:ascii="宋体" w:hAnsi="宋体" w:eastAsia="宋体" w:cs="宋体"/>
          <w:bCs w:val="0"/>
          <w:kern w:val="44"/>
          <w:sz w:val="28"/>
          <w:szCs w:val="28"/>
          <w:lang w:val="en-US" w:eastAsia="zh-CN" w:bidi="ar-SA"/>
        </w:rPr>
        <w:fldChar w:fldCharType="end"/>
      </w:r>
    </w:p>
    <w:p>
      <w:pPr>
        <w:pStyle w:val="8"/>
        <w:widowControl/>
        <w:tabs>
          <w:tab w:val="right" w:leader="dot" w:pos="8306"/>
        </w:tabs>
        <w:spacing w:line="360" w:lineRule="auto"/>
        <w:jc w:val="left"/>
        <w:rPr>
          <w:rFonts w:hint="eastAsia" w:ascii="宋体" w:hAnsi="宋体" w:eastAsia="宋体" w:cs="宋体"/>
          <w:kern w:val="0"/>
          <w:sz w:val="28"/>
          <w:szCs w:val="28"/>
        </w:rPr>
      </w:pPr>
      <w:r>
        <w:rPr>
          <w:rFonts w:hint="eastAsia" w:ascii="宋体" w:hAnsi="宋体" w:eastAsia="宋体" w:cs="宋体"/>
          <w:bCs w:val="0"/>
          <w:kern w:val="44"/>
          <w:sz w:val="28"/>
          <w:szCs w:val="28"/>
          <w:lang w:val="en-US" w:eastAsia="zh-CN" w:bidi="ar-SA"/>
        </w:rPr>
        <w:fldChar w:fldCharType="begin"/>
      </w:r>
      <w:r>
        <w:rPr>
          <w:rFonts w:hint="eastAsia" w:ascii="宋体" w:hAnsi="宋体" w:eastAsia="宋体" w:cs="宋体"/>
          <w:bCs w:val="0"/>
          <w:kern w:val="44"/>
          <w:sz w:val="28"/>
          <w:szCs w:val="28"/>
          <w:lang w:val="en-US" w:eastAsia="zh-CN" w:bidi="ar-SA"/>
        </w:rPr>
        <w:instrText xml:space="preserve"> HYPERLINK \l _Toc18981 </w:instrText>
      </w:r>
      <w:r>
        <w:rPr>
          <w:rFonts w:hint="eastAsia" w:ascii="宋体" w:hAnsi="宋体" w:eastAsia="宋体" w:cs="宋体"/>
          <w:bCs w:val="0"/>
          <w:kern w:val="44"/>
          <w:sz w:val="28"/>
          <w:szCs w:val="28"/>
          <w:lang w:val="en-US" w:eastAsia="zh-CN" w:bidi="ar-SA"/>
        </w:rPr>
        <w:fldChar w:fldCharType="separate"/>
      </w:r>
      <w:r>
        <w:rPr>
          <w:rFonts w:hint="eastAsia" w:ascii="宋体" w:hAnsi="宋体" w:eastAsia="宋体" w:cs="宋体"/>
          <w:spacing w:val="7"/>
          <w:kern w:val="0"/>
          <w:position w:val="3"/>
          <w:sz w:val="28"/>
          <w:szCs w:val="28"/>
          <w:lang w:val="en-US" w:eastAsia="zh-CN"/>
          <w14:textOutline w14:w="5793" w14:cap="sq" w14:cmpd="sng">
            <w14:solidFill>
              <w14:srgbClr w14:val="000000"/>
            </w14:solidFill>
            <w14:prstDash w14:val="solid"/>
            <w14:bevel/>
          </w14:textOutline>
        </w:rPr>
        <w:t>四、土地用途与公益性用地情况</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_Toc18981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7</w:t>
      </w:r>
      <w:r>
        <w:rPr>
          <w:rFonts w:hint="eastAsia" w:ascii="宋体" w:hAnsi="宋体" w:eastAsia="宋体" w:cs="宋体"/>
          <w:kern w:val="0"/>
          <w:sz w:val="28"/>
          <w:szCs w:val="28"/>
        </w:rPr>
        <w:fldChar w:fldCharType="end"/>
      </w:r>
      <w:r>
        <w:rPr>
          <w:rFonts w:hint="eastAsia" w:ascii="宋体" w:hAnsi="宋体" w:eastAsia="宋体" w:cs="宋体"/>
          <w:bCs w:val="0"/>
          <w:kern w:val="44"/>
          <w:sz w:val="28"/>
          <w:szCs w:val="28"/>
          <w:lang w:val="en-US" w:eastAsia="zh-CN" w:bidi="ar-SA"/>
        </w:rPr>
        <w:fldChar w:fldCharType="end"/>
      </w:r>
    </w:p>
    <w:p>
      <w:pPr>
        <w:pStyle w:val="8"/>
        <w:widowControl/>
        <w:tabs>
          <w:tab w:val="right" w:leader="dot" w:pos="8306"/>
        </w:tabs>
        <w:spacing w:line="360" w:lineRule="auto"/>
        <w:jc w:val="left"/>
        <w:rPr>
          <w:rFonts w:hint="eastAsia" w:ascii="宋体" w:hAnsi="宋体" w:eastAsia="宋体" w:cs="宋体"/>
          <w:kern w:val="0"/>
          <w:sz w:val="28"/>
          <w:szCs w:val="28"/>
        </w:rPr>
      </w:pPr>
      <w:r>
        <w:rPr>
          <w:rFonts w:hint="eastAsia" w:ascii="宋体" w:hAnsi="宋体" w:eastAsia="宋体" w:cs="宋体"/>
          <w:bCs w:val="0"/>
          <w:kern w:val="44"/>
          <w:sz w:val="28"/>
          <w:szCs w:val="28"/>
          <w:lang w:val="en-US" w:eastAsia="zh-CN" w:bidi="ar-SA"/>
        </w:rPr>
        <w:fldChar w:fldCharType="begin"/>
      </w:r>
      <w:r>
        <w:rPr>
          <w:rFonts w:hint="eastAsia" w:ascii="宋体" w:hAnsi="宋体" w:eastAsia="宋体" w:cs="宋体"/>
          <w:bCs w:val="0"/>
          <w:kern w:val="44"/>
          <w:sz w:val="28"/>
          <w:szCs w:val="28"/>
          <w:lang w:val="en-US" w:eastAsia="zh-CN" w:bidi="ar-SA"/>
        </w:rPr>
        <w:instrText xml:space="preserve"> HYPERLINK \l _Toc16734 </w:instrText>
      </w:r>
      <w:r>
        <w:rPr>
          <w:rFonts w:hint="eastAsia" w:ascii="宋体" w:hAnsi="宋体" w:eastAsia="宋体" w:cs="宋体"/>
          <w:bCs w:val="0"/>
          <w:kern w:val="44"/>
          <w:sz w:val="28"/>
          <w:szCs w:val="28"/>
          <w:lang w:val="en-US" w:eastAsia="zh-CN" w:bidi="ar-SA"/>
        </w:rPr>
        <w:fldChar w:fldCharType="separate"/>
      </w:r>
      <w:r>
        <w:rPr>
          <w:rFonts w:hint="eastAsia" w:ascii="宋体" w:hAnsi="宋体" w:eastAsia="宋体" w:cs="宋体"/>
          <w:spacing w:val="7"/>
          <w:kern w:val="0"/>
          <w:position w:val="3"/>
          <w:sz w:val="28"/>
          <w:szCs w:val="28"/>
          <w:lang w:val="en-US" w:eastAsia="zh-CN"/>
          <w14:textOutline w14:w="5793" w14:cap="sq" w14:cmpd="sng">
            <w14:solidFill>
              <w14:srgbClr w14:val="000000"/>
            </w14:solidFill>
            <w14:prstDash w14:val="solid"/>
            <w14:bevel/>
          </w14:textOutline>
        </w:rPr>
        <w:t>五、拟实施征收比例合理性分析</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_Toc16734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8</w:t>
      </w:r>
      <w:r>
        <w:rPr>
          <w:rFonts w:hint="eastAsia" w:ascii="宋体" w:hAnsi="宋体" w:eastAsia="宋体" w:cs="宋体"/>
          <w:kern w:val="0"/>
          <w:sz w:val="28"/>
          <w:szCs w:val="28"/>
        </w:rPr>
        <w:fldChar w:fldCharType="end"/>
      </w:r>
      <w:r>
        <w:rPr>
          <w:rFonts w:hint="eastAsia" w:ascii="宋体" w:hAnsi="宋体" w:eastAsia="宋体" w:cs="宋体"/>
          <w:bCs w:val="0"/>
          <w:kern w:val="44"/>
          <w:sz w:val="28"/>
          <w:szCs w:val="28"/>
          <w:lang w:val="en-US" w:eastAsia="zh-CN" w:bidi="ar-SA"/>
        </w:rPr>
        <w:fldChar w:fldCharType="end"/>
      </w:r>
    </w:p>
    <w:p>
      <w:pPr>
        <w:pStyle w:val="8"/>
        <w:widowControl/>
        <w:tabs>
          <w:tab w:val="right" w:leader="dot" w:pos="8306"/>
        </w:tabs>
        <w:spacing w:line="360" w:lineRule="auto"/>
        <w:jc w:val="left"/>
        <w:rPr>
          <w:rFonts w:hint="eastAsia" w:ascii="宋体" w:hAnsi="宋体" w:eastAsia="宋体" w:cs="宋体"/>
          <w:kern w:val="0"/>
          <w:sz w:val="28"/>
          <w:szCs w:val="28"/>
        </w:rPr>
      </w:pPr>
      <w:r>
        <w:rPr>
          <w:rFonts w:hint="eastAsia" w:ascii="宋体" w:hAnsi="宋体" w:eastAsia="宋体" w:cs="宋体"/>
          <w:bCs w:val="0"/>
          <w:kern w:val="44"/>
          <w:sz w:val="28"/>
          <w:szCs w:val="28"/>
          <w:lang w:val="en-US" w:eastAsia="zh-CN" w:bidi="ar-SA"/>
        </w:rPr>
        <w:fldChar w:fldCharType="begin"/>
      </w:r>
      <w:r>
        <w:rPr>
          <w:rFonts w:hint="eastAsia" w:ascii="宋体" w:hAnsi="宋体" w:eastAsia="宋体" w:cs="宋体"/>
          <w:bCs w:val="0"/>
          <w:kern w:val="44"/>
          <w:sz w:val="28"/>
          <w:szCs w:val="28"/>
          <w:lang w:val="en-US" w:eastAsia="zh-CN" w:bidi="ar-SA"/>
        </w:rPr>
        <w:instrText xml:space="preserve"> HYPERLINK \l _Toc17094 </w:instrText>
      </w:r>
      <w:r>
        <w:rPr>
          <w:rFonts w:hint="eastAsia" w:ascii="宋体" w:hAnsi="宋体" w:eastAsia="宋体" w:cs="宋体"/>
          <w:bCs w:val="0"/>
          <w:kern w:val="44"/>
          <w:sz w:val="28"/>
          <w:szCs w:val="28"/>
          <w:lang w:val="en-US" w:eastAsia="zh-CN" w:bidi="ar-SA"/>
        </w:rPr>
        <w:fldChar w:fldCharType="separate"/>
      </w:r>
      <w:r>
        <w:rPr>
          <w:rFonts w:hint="eastAsia" w:ascii="宋体" w:hAnsi="宋体" w:eastAsia="宋体" w:cs="宋体"/>
          <w:spacing w:val="7"/>
          <w:kern w:val="0"/>
          <w:position w:val="3"/>
          <w:sz w:val="28"/>
          <w:szCs w:val="28"/>
          <w:lang w:val="en-US" w:eastAsia="zh-CN"/>
          <w14:textOutline w14:w="5793" w14:cap="sq" w14:cmpd="sng">
            <w14:solidFill>
              <w14:srgbClr w14:val="000000"/>
            </w14:solidFill>
            <w14:prstDash w14:val="solid"/>
            <w14:bevel/>
          </w14:textOutline>
        </w:rPr>
        <w:t>六、实施计划</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_Toc17094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9</w:t>
      </w:r>
      <w:r>
        <w:rPr>
          <w:rFonts w:hint="eastAsia" w:ascii="宋体" w:hAnsi="宋体" w:eastAsia="宋体" w:cs="宋体"/>
          <w:kern w:val="0"/>
          <w:sz w:val="28"/>
          <w:szCs w:val="28"/>
        </w:rPr>
        <w:fldChar w:fldCharType="end"/>
      </w:r>
      <w:r>
        <w:rPr>
          <w:rFonts w:hint="eastAsia" w:ascii="宋体" w:hAnsi="宋体" w:eastAsia="宋体" w:cs="宋体"/>
          <w:bCs w:val="0"/>
          <w:kern w:val="44"/>
          <w:sz w:val="28"/>
          <w:szCs w:val="28"/>
          <w:lang w:val="en-US" w:eastAsia="zh-CN" w:bidi="ar-SA"/>
        </w:rPr>
        <w:fldChar w:fldCharType="end"/>
      </w:r>
    </w:p>
    <w:p>
      <w:pPr>
        <w:pStyle w:val="8"/>
        <w:widowControl/>
        <w:tabs>
          <w:tab w:val="right" w:leader="dot" w:pos="8306"/>
        </w:tabs>
        <w:spacing w:line="360" w:lineRule="auto"/>
        <w:jc w:val="left"/>
        <w:rPr>
          <w:rFonts w:hint="eastAsia" w:ascii="宋体" w:hAnsi="宋体" w:eastAsia="宋体" w:cs="宋体"/>
          <w:kern w:val="0"/>
          <w:sz w:val="28"/>
          <w:szCs w:val="28"/>
        </w:rPr>
      </w:pPr>
      <w:r>
        <w:rPr>
          <w:rFonts w:hint="eastAsia" w:ascii="宋体" w:hAnsi="宋体" w:eastAsia="宋体" w:cs="宋体"/>
          <w:bCs w:val="0"/>
          <w:kern w:val="44"/>
          <w:sz w:val="28"/>
          <w:szCs w:val="28"/>
          <w:lang w:val="en-US" w:eastAsia="zh-CN" w:bidi="ar-SA"/>
        </w:rPr>
        <w:fldChar w:fldCharType="begin"/>
      </w:r>
      <w:r>
        <w:rPr>
          <w:rFonts w:hint="eastAsia" w:ascii="宋体" w:hAnsi="宋体" w:eastAsia="宋体" w:cs="宋体"/>
          <w:bCs w:val="0"/>
          <w:kern w:val="44"/>
          <w:sz w:val="28"/>
          <w:szCs w:val="28"/>
          <w:lang w:val="en-US" w:eastAsia="zh-CN" w:bidi="ar-SA"/>
        </w:rPr>
        <w:instrText xml:space="preserve"> HYPERLINK \l _Toc22154 </w:instrText>
      </w:r>
      <w:r>
        <w:rPr>
          <w:rFonts w:hint="eastAsia" w:ascii="宋体" w:hAnsi="宋体" w:eastAsia="宋体" w:cs="宋体"/>
          <w:bCs w:val="0"/>
          <w:kern w:val="44"/>
          <w:sz w:val="28"/>
          <w:szCs w:val="28"/>
          <w:lang w:val="en-US" w:eastAsia="zh-CN" w:bidi="ar-SA"/>
        </w:rPr>
        <w:fldChar w:fldCharType="separate"/>
      </w:r>
      <w:r>
        <w:rPr>
          <w:rFonts w:hint="eastAsia" w:ascii="宋体" w:hAnsi="宋体" w:eastAsia="宋体" w:cs="宋体"/>
          <w:spacing w:val="7"/>
          <w:kern w:val="0"/>
          <w:position w:val="3"/>
          <w:sz w:val="28"/>
          <w:szCs w:val="28"/>
          <w:lang w:val="en-US" w:eastAsia="zh-CN"/>
          <w14:textOutline w14:w="5793" w14:cap="sq" w14:cmpd="sng">
            <w14:solidFill>
              <w14:srgbClr w14:val="000000"/>
            </w14:solidFill>
            <w14:prstDash w14:val="solid"/>
            <w14:bevel/>
          </w14:textOutline>
        </w:rPr>
        <w:t>七、效益评估</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_Toc22154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10</w:t>
      </w:r>
      <w:r>
        <w:rPr>
          <w:rFonts w:hint="eastAsia" w:ascii="宋体" w:hAnsi="宋体" w:eastAsia="宋体" w:cs="宋体"/>
          <w:kern w:val="0"/>
          <w:sz w:val="28"/>
          <w:szCs w:val="28"/>
        </w:rPr>
        <w:fldChar w:fldCharType="end"/>
      </w:r>
      <w:r>
        <w:rPr>
          <w:rFonts w:hint="eastAsia" w:ascii="宋体" w:hAnsi="宋体" w:eastAsia="宋体" w:cs="宋体"/>
          <w:bCs w:val="0"/>
          <w:kern w:val="44"/>
          <w:sz w:val="28"/>
          <w:szCs w:val="28"/>
          <w:lang w:val="en-US" w:eastAsia="zh-CN" w:bidi="ar-SA"/>
        </w:rPr>
        <w:fldChar w:fldCharType="end"/>
      </w:r>
    </w:p>
    <w:p>
      <w:pPr>
        <w:pStyle w:val="8"/>
        <w:widowControl/>
        <w:tabs>
          <w:tab w:val="right" w:leader="dot" w:pos="8306"/>
        </w:tabs>
        <w:spacing w:line="360" w:lineRule="auto"/>
        <w:jc w:val="left"/>
        <w:rPr>
          <w:rFonts w:hint="eastAsia" w:ascii="宋体" w:hAnsi="宋体" w:eastAsia="宋体" w:cs="宋体"/>
          <w:kern w:val="0"/>
          <w:sz w:val="40"/>
          <w:szCs w:val="40"/>
        </w:rPr>
      </w:pPr>
      <w:r>
        <w:rPr>
          <w:rFonts w:hint="eastAsia" w:ascii="宋体" w:hAnsi="宋体" w:eastAsia="宋体" w:cs="宋体"/>
          <w:bCs w:val="0"/>
          <w:kern w:val="44"/>
          <w:sz w:val="28"/>
          <w:szCs w:val="28"/>
          <w:lang w:val="en-US" w:eastAsia="zh-CN" w:bidi="ar-SA"/>
        </w:rPr>
        <w:fldChar w:fldCharType="begin"/>
      </w:r>
      <w:r>
        <w:rPr>
          <w:rFonts w:hint="eastAsia" w:ascii="宋体" w:hAnsi="宋体" w:eastAsia="宋体" w:cs="宋体"/>
          <w:bCs w:val="0"/>
          <w:kern w:val="44"/>
          <w:sz w:val="28"/>
          <w:szCs w:val="28"/>
          <w:lang w:val="en-US" w:eastAsia="zh-CN" w:bidi="ar-SA"/>
        </w:rPr>
        <w:instrText xml:space="preserve"> HYPERLINK \l _Toc11195 </w:instrText>
      </w:r>
      <w:r>
        <w:rPr>
          <w:rFonts w:hint="eastAsia" w:ascii="宋体" w:hAnsi="宋体" w:eastAsia="宋体" w:cs="宋体"/>
          <w:bCs w:val="0"/>
          <w:kern w:val="44"/>
          <w:sz w:val="28"/>
          <w:szCs w:val="28"/>
          <w:lang w:val="en-US" w:eastAsia="zh-CN" w:bidi="ar-SA"/>
        </w:rPr>
        <w:fldChar w:fldCharType="separate"/>
      </w:r>
      <w:r>
        <w:rPr>
          <w:rFonts w:hint="eastAsia" w:ascii="宋体" w:hAnsi="宋体" w:eastAsia="宋体" w:cs="宋体"/>
          <w:spacing w:val="7"/>
          <w:kern w:val="0"/>
          <w:position w:val="3"/>
          <w:sz w:val="28"/>
          <w:szCs w:val="28"/>
          <w:lang w:val="en-US" w:eastAsia="zh-CN"/>
          <w14:textOutline w14:w="5793" w14:cap="sq" w14:cmpd="sng">
            <w14:solidFill>
              <w14:srgbClr w14:val="000000"/>
            </w14:solidFill>
            <w14:prstDash w14:val="solid"/>
            <w14:bevel/>
          </w14:textOutline>
        </w:rPr>
        <w:t>八、结论</w:t>
      </w:r>
      <w:r>
        <w:rPr>
          <w:rFonts w:hint="eastAsia" w:ascii="宋体" w:hAnsi="宋体" w:eastAsia="宋体" w:cs="宋体"/>
          <w:kern w:val="0"/>
          <w:sz w:val="28"/>
          <w:szCs w:val="28"/>
        </w:rPr>
        <w:tab/>
      </w:r>
      <w:r>
        <w:rPr>
          <w:rFonts w:hint="eastAsia" w:ascii="宋体" w:hAnsi="宋体" w:eastAsia="宋体" w:cs="宋体"/>
          <w:kern w:val="0"/>
          <w:sz w:val="28"/>
          <w:szCs w:val="28"/>
        </w:rPr>
        <w:fldChar w:fldCharType="begin"/>
      </w:r>
      <w:r>
        <w:rPr>
          <w:rFonts w:hint="eastAsia" w:ascii="宋体" w:hAnsi="宋体" w:eastAsia="宋体" w:cs="宋体"/>
          <w:kern w:val="0"/>
          <w:sz w:val="28"/>
          <w:szCs w:val="28"/>
        </w:rPr>
        <w:instrText xml:space="preserve"> PAGEREF _Toc11195 \h </w:instrText>
      </w:r>
      <w:r>
        <w:rPr>
          <w:rFonts w:hint="eastAsia" w:ascii="宋体" w:hAnsi="宋体" w:eastAsia="宋体" w:cs="宋体"/>
          <w:kern w:val="0"/>
          <w:sz w:val="28"/>
          <w:szCs w:val="28"/>
        </w:rPr>
        <w:fldChar w:fldCharType="separate"/>
      </w:r>
      <w:r>
        <w:rPr>
          <w:rFonts w:hint="eastAsia" w:ascii="宋体" w:hAnsi="宋体" w:eastAsia="宋体" w:cs="宋体"/>
          <w:kern w:val="0"/>
          <w:sz w:val="28"/>
          <w:szCs w:val="28"/>
        </w:rPr>
        <w:t>13</w:t>
      </w:r>
      <w:r>
        <w:rPr>
          <w:rFonts w:hint="eastAsia" w:ascii="宋体" w:hAnsi="宋体" w:eastAsia="宋体" w:cs="宋体"/>
          <w:kern w:val="0"/>
          <w:sz w:val="28"/>
          <w:szCs w:val="28"/>
        </w:rPr>
        <w:fldChar w:fldCharType="end"/>
      </w:r>
      <w:r>
        <w:rPr>
          <w:rFonts w:hint="eastAsia" w:ascii="宋体" w:hAnsi="宋体" w:eastAsia="宋体" w:cs="宋体"/>
          <w:bCs w:val="0"/>
          <w:kern w:val="44"/>
          <w:sz w:val="28"/>
          <w:szCs w:val="28"/>
          <w:lang w:val="en-US" w:eastAsia="zh-CN" w:bidi="ar-SA"/>
        </w:rPr>
        <w:fldChar w:fldCharType="end"/>
      </w:r>
    </w:p>
    <w:p>
      <w:pPr>
        <w:widowControl/>
        <w:kinsoku w:val="0"/>
        <w:autoSpaceDE w:val="0"/>
        <w:autoSpaceDN w:val="0"/>
        <w:adjustRightInd w:val="0"/>
        <w:snapToGrid w:val="0"/>
        <w:spacing w:before="140" w:beforeLines="-2147483648" w:afterLines="-2147483648" w:line="360" w:lineRule="auto"/>
        <w:ind w:left="106"/>
        <w:jc w:val="center"/>
        <w:textAlignment w:val="baseline"/>
        <w:rPr>
          <w:rFonts w:hint="default" w:ascii="Times New Roman" w:hAnsi="Times New Roman" w:eastAsia="仿宋" w:cs="Times New Roman"/>
          <w:bCs w:val="0"/>
          <w:snapToGrid w:val="0"/>
          <w:color w:val="000000"/>
          <w:kern w:val="44"/>
          <w:szCs w:val="44"/>
          <w:lang w:val="en-US" w:eastAsia="zh-CN" w:bidi="ar-SA"/>
        </w:rPr>
      </w:pPr>
      <w:r>
        <w:rPr>
          <w:rFonts w:hint="eastAsia" w:ascii="宋体" w:hAnsi="宋体" w:eastAsia="宋体" w:cs="宋体"/>
          <w:bCs w:val="0"/>
          <w:snapToGrid w:val="0"/>
          <w:color w:val="000000"/>
          <w:kern w:val="44"/>
          <w:sz w:val="40"/>
          <w:szCs w:val="40"/>
          <w:lang w:val="en-US" w:eastAsia="zh-CN" w:bidi="ar-SA"/>
        </w:rPr>
        <w:fldChar w:fldCharType="end"/>
      </w:r>
    </w:p>
    <w:p>
      <w:pPr>
        <w:pStyle w:val="2"/>
        <w:rPr>
          <w:rFonts w:hint="eastAsia"/>
        </w:rPr>
        <w:sectPr>
          <w:footerReference r:id="rId5" w:type="default"/>
          <w:pgSz w:w="11906" w:h="16838"/>
          <w:pgMar w:top="1440" w:right="1800" w:bottom="1440" w:left="1800" w:header="720" w:footer="720" w:gutter="0"/>
          <w:lnNumType w:countBy="0" w:distance="360"/>
          <w:cols w:space="720" w:num="1"/>
          <w:docGrid w:type="lines" w:linePitch="312" w:charSpace="0"/>
        </w:sectPr>
      </w:pPr>
    </w:p>
    <w:p>
      <w:pPr>
        <w:widowControl/>
        <w:kinsoku w:val="0"/>
        <w:autoSpaceDE w:val="0"/>
        <w:autoSpaceDN w:val="0"/>
        <w:adjustRightInd w:val="0"/>
        <w:snapToGrid w:val="0"/>
        <w:spacing w:before="140" w:beforeLines="-2147483648" w:afterLines="-2147483648" w:line="225" w:lineRule="auto"/>
        <w:ind w:left="106"/>
        <w:jc w:val="center"/>
        <w:textAlignment w:val="baseline"/>
        <w:rPr>
          <w:rFonts w:hint="eastAsia" w:ascii="黑体" w:hAnsi="黑体" w:eastAsia="黑体" w:cs="黑体"/>
          <w:snapToGrid w:val="0"/>
          <w:color w:val="000000"/>
          <w:spacing w:val="-16"/>
          <w:kern w:val="0"/>
          <w:sz w:val="43"/>
          <w:szCs w:val="43"/>
          <w14:textOutline w14:w="7813" w14:cap="sq" w14:cmpd="sng">
            <w14:solidFill>
              <w14:srgbClr w14:val="000000"/>
            </w14:solidFill>
            <w14:prstDash w14:val="solid"/>
            <w14:bevel/>
          </w14:textOutline>
        </w:rPr>
      </w:pPr>
      <w:r>
        <w:rPr>
          <w:rFonts w:hint="eastAsia" w:ascii="黑体" w:hAnsi="黑体" w:eastAsia="黑体" w:cs="黑体"/>
          <w:snapToGrid w:val="0"/>
          <w:color w:val="000000"/>
          <w:spacing w:val="-16"/>
          <w:kern w:val="0"/>
          <w:sz w:val="43"/>
          <w:szCs w:val="43"/>
          <w14:textOutline w14:w="7813" w14:cap="sq" w14:cmpd="sng">
            <w14:solidFill>
              <w14:srgbClr w14:val="000000"/>
            </w14:solidFill>
            <w14:prstDash w14:val="solid"/>
            <w14:bevel/>
          </w14:textOutline>
        </w:rPr>
        <w:t>惠州市惠阳区2023年度土地征收成片开发方案</w:t>
      </w:r>
    </w:p>
    <w:p>
      <w:pPr>
        <w:widowControl/>
        <w:kinsoku w:val="0"/>
        <w:autoSpaceDE w:val="0"/>
        <w:autoSpaceDN w:val="0"/>
        <w:adjustRightInd w:val="0"/>
        <w:snapToGrid w:val="0"/>
        <w:spacing w:before="140" w:beforeLines="-2147483648" w:afterLines="-2147483648" w:line="225" w:lineRule="auto"/>
        <w:ind w:left="106"/>
        <w:jc w:val="center"/>
        <w:textAlignment w:val="baseline"/>
        <w:rPr>
          <w:rFonts w:hint="eastAsia" w:ascii="黑体" w:hAnsi="黑体" w:eastAsia="黑体" w:cs="黑体"/>
          <w:snapToGrid w:val="0"/>
          <w:color w:val="000000"/>
          <w:spacing w:val="-16"/>
          <w:kern w:val="0"/>
          <w:sz w:val="35"/>
          <w:szCs w:val="35"/>
          <w:lang w:eastAsia="zh-CN"/>
          <w14:textOutline w14:w="7813" w14:cap="sq" w14:cmpd="sng">
            <w14:solidFill>
              <w14:srgbClr w14:val="000000"/>
            </w14:solidFill>
            <w14:prstDash w14:val="solid"/>
            <w14:bevel/>
          </w14:textOutline>
        </w:rPr>
      </w:pPr>
      <w:r>
        <w:rPr>
          <w:rFonts w:hint="eastAsia" w:ascii="黑体" w:hAnsi="黑体" w:eastAsia="黑体" w:cs="黑体"/>
          <w:snapToGrid w:val="0"/>
          <w:color w:val="000000"/>
          <w:spacing w:val="-16"/>
          <w:kern w:val="0"/>
          <w:sz w:val="35"/>
          <w:szCs w:val="35"/>
          <w:lang w:eastAsia="zh-CN"/>
          <w14:textOutline w14:w="7813" w14:cap="sq" w14:cmpd="sng">
            <w14:solidFill>
              <w14:srgbClr w14:val="000000"/>
            </w14:solidFill>
            <w14:prstDash w14:val="solid"/>
            <w14:bevel/>
          </w14:textOutline>
        </w:rPr>
        <w:t>（第二批）</w:t>
      </w:r>
    </w:p>
    <w:p>
      <w:pPr>
        <w:widowControl/>
        <w:kinsoku w:val="0"/>
        <w:autoSpaceDE w:val="0"/>
        <w:autoSpaceDN w:val="0"/>
        <w:adjustRightInd w:val="0"/>
        <w:snapToGrid w:val="0"/>
        <w:spacing w:before="140" w:beforeLines="-2147483648" w:afterLines="-2147483648" w:line="225" w:lineRule="auto"/>
        <w:ind w:left="106"/>
        <w:jc w:val="center"/>
        <w:textAlignment w:val="baseline"/>
        <w:rPr>
          <w:rFonts w:hint="eastAsia" w:ascii="黑体" w:hAnsi="黑体" w:eastAsia="黑体" w:cs="黑体"/>
          <w:snapToGrid w:val="0"/>
          <w:color w:val="000000"/>
          <w:spacing w:val="-16"/>
          <w:kern w:val="0"/>
          <w:sz w:val="35"/>
          <w:szCs w:val="35"/>
          <w14:textOutline w14:w="7813" w14:cap="sq" w14:cmpd="sng">
            <w14:solidFill>
              <w14:srgbClr w14:val="000000"/>
            </w14:solidFill>
            <w14:prstDash w14:val="solid"/>
            <w14:bevel/>
          </w14:textOutline>
        </w:rPr>
      </w:pPr>
      <w:r>
        <w:rPr>
          <w:rFonts w:hint="eastAsia" w:ascii="黑体" w:hAnsi="黑体" w:eastAsia="黑体" w:cs="黑体"/>
          <w:snapToGrid w:val="0"/>
          <w:color w:val="000000"/>
          <w:spacing w:val="-16"/>
          <w:kern w:val="0"/>
          <w:sz w:val="35"/>
          <w:szCs w:val="35"/>
          <w14:textOutline w14:w="7813" w14:cap="sq" w14:cmpd="sng">
            <w14:solidFill>
              <w14:srgbClr w14:val="000000"/>
            </w14:solidFill>
            <w14:prstDash w14:val="solid"/>
            <w14:bevel/>
          </w14:textOutline>
        </w:rPr>
        <w:t>(征求意见稿)</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default" w:ascii="仿宋" w:hAnsi="仿宋" w:eastAsia="仿宋" w:cs="仿宋"/>
          <w:snapToGrid w:val="0"/>
          <w:color w:val="000000"/>
          <w:spacing w:val="7"/>
          <w:kern w:val="0"/>
          <w:position w:val="3"/>
          <w:sz w:val="31"/>
          <w:szCs w:val="31"/>
          <w14:textOutline w14:w="5793" w14:cap="sq" w14:cmpd="sng">
            <w14:solidFill>
              <w14:srgbClr w14:val="000000"/>
            </w14:solidFill>
            <w14:prstDash w14:val="solid"/>
            <w14:bevel/>
          </w14:textOutline>
        </w:rPr>
      </w:pPr>
      <w:bookmarkStart w:id="0" w:name="_Toc29134"/>
      <w:r>
        <w:rPr>
          <w:rFonts w:hint="default" w:ascii="仿宋" w:hAnsi="仿宋" w:eastAsia="仿宋" w:cs="仿宋"/>
          <w:snapToGrid w:val="0"/>
          <w:color w:val="000000"/>
          <w:spacing w:val="7"/>
          <w:kern w:val="0"/>
          <w:position w:val="3"/>
          <w:sz w:val="31"/>
          <w:szCs w:val="31"/>
          <w14:textOutline w14:w="5793" w14:cap="sq" w14:cmpd="sng">
            <w14:solidFill>
              <w14:srgbClr w14:val="000000"/>
            </w14:solidFill>
            <w14:prstDash w14:val="solid"/>
            <w14:bevel/>
          </w14:textOutline>
        </w:rPr>
        <w:t>编制依据</w:t>
      </w:r>
      <w:bookmarkEnd w:id="0"/>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default" w:ascii="仿宋" w:hAnsi="仿宋" w:eastAsia="仿宋" w:cs="仿宋"/>
          <w:snapToGrid w:val="0"/>
          <w:color w:val="000000"/>
          <w:spacing w:val="5"/>
          <w:kern w:val="0"/>
          <w:sz w:val="31"/>
          <w:szCs w:val="31"/>
        </w:rPr>
      </w:pPr>
      <w:r>
        <w:rPr>
          <w:rFonts w:hint="default" w:ascii="仿宋" w:hAnsi="仿宋" w:eastAsia="仿宋" w:cs="仿宋"/>
          <w:snapToGrid w:val="0"/>
          <w:color w:val="000000"/>
          <w:spacing w:val="5"/>
          <w:kern w:val="0"/>
          <w:sz w:val="31"/>
          <w:szCs w:val="31"/>
        </w:rPr>
        <w:t>根据《中华人民共和国土地管理法》</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自然资源部《关于印发〈土地征收成片开发标准</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试行</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〉的通知》</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自然资规〔2020〕5号</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《广东省自然资源厅关于规范土地征收成片开发工作的通知》</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自然资发〔2021〕20号</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《惠州市自然资源局关于规范成片开发建设用地审批工作的通知》</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惠市自然资函〔2021〕1968号</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等有关文件和惠州市相关工作部署安排，结合惠阳区国民经济和社会发展规划</w:t>
      </w:r>
      <w:r>
        <w:rPr>
          <w:rFonts w:hint="eastAsia" w:ascii="仿宋" w:hAnsi="仿宋" w:eastAsia="仿宋" w:cs="仿宋"/>
          <w:snapToGrid w:val="0"/>
          <w:color w:val="000000"/>
          <w:spacing w:val="5"/>
          <w:kern w:val="0"/>
          <w:sz w:val="31"/>
          <w:szCs w:val="31"/>
          <w:lang w:eastAsia="zh-CN"/>
        </w:rPr>
        <w:t>、</w:t>
      </w:r>
      <w:r>
        <w:rPr>
          <w:rFonts w:hint="default" w:ascii="仿宋" w:hAnsi="仿宋" w:eastAsia="仿宋" w:cs="仿宋"/>
          <w:snapToGrid w:val="0"/>
          <w:color w:val="000000"/>
          <w:spacing w:val="5"/>
          <w:kern w:val="0"/>
          <w:sz w:val="31"/>
          <w:szCs w:val="31"/>
        </w:rPr>
        <w:t>在编的国土空间规划，为充分保障被征地农民合法权益，保障重点项目落地，促进土地资源节约、集约、高效利用，促进产业发展，提高当地居民生活水平，我区组织编制了</w:t>
      </w:r>
      <w:r>
        <w:rPr>
          <w:rFonts w:hint="eastAsia" w:ascii="仿宋" w:hAnsi="仿宋" w:eastAsia="仿宋" w:cs="仿宋"/>
          <w:snapToGrid w:val="0"/>
          <w:color w:val="000000"/>
          <w:spacing w:val="5"/>
          <w:kern w:val="0"/>
          <w:sz w:val="31"/>
          <w:szCs w:val="31"/>
          <w:lang w:eastAsia="zh-CN"/>
        </w:rPr>
        <w:t>《惠州市惠阳区2023年度土地征收成片开发方案（第二批）》</w:t>
      </w:r>
      <w:r>
        <w:rPr>
          <w:rFonts w:hint="default" w:ascii="仿宋" w:hAnsi="仿宋" w:eastAsia="仿宋" w:cs="仿宋"/>
          <w:snapToGrid w:val="0"/>
          <w:color w:val="000000"/>
          <w:spacing w:val="5"/>
          <w:kern w:val="0"/>
          <w:sz w:val="31"/>
          <w:szCs w:val="31"/>
        </w:rPr>
        <w:t>。</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pPr>
      <w:bookmarkStart w:id="1" w:name="_Toc16425"/>
      <w:r>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t>基本情况</w:t>
      </w:r>
      <w:bookmarkEnd w:id="1"/>
    </w:p>
    <w:p>
      <w:pPr>
        <w:widowControl/>
        <w:numPr>
          <w:ilvl w:val="0"/>
          <w:numId w:val="2"/>
        </w:numPr>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区域位置</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Lines="0" w:beforeAutospacing="0" w:after="0" w:afterLines="0" w:afterAutospacing="0" w:line="375" w:lineRule="auto"/>
        <w:ind w:left="0" w:right="0" w:firstLine="640" w:firstLineChars="200"/>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范围位于大亚湾开发区，地处广东省惠州市南部，毗邻深圳坪山区，距离香港47海里、深圳市中心约60公里、东莞市中心约120公里，拥有良好的投资营商环境和城市依托，是珠三角东岸地区唯一的石油化工基地。</w:t>
      </w:r>
    </w:p>
    <w:p>
      <w:pPr>
        <w:keepNext w:val="0"/>
        <w:keepLines w:val="0"/>
        <w:pageBreakBefore w:val="0"/>
        <w:widowControl/>
        <w:suppressLineNumbers w:val="0"/>
        <w:kinsoku w:val="0"/>
        <w:wordWrap/>
        <w:overflowPunct/>
        <w:topLinePunct w:val="0"/>
        <w:autoSpaceDE w:val="0"/>
        <w:autoSpaceDN w:val="0"/>
        <w:bidi w:val="0"/>
        <w:adjustRightInd w:val="0"/>
        <w:snapToGrid w:val="0"/>
        <w:spacing w:before="0" w:beforeLines="0" w:beforeAutospacing="0" w:after="0" w:afterLines="0" w:afterAutospacing="0" w:line="375" w:lineRule="auto"/>
        <w:ind w:left="0" w:right="0" w:firstLine="696" w:firstLineChars="200"/>
        <w:jc w:val="left"/>
        <w:textAlignment w:val="baseline"/>
        <w:rPr>
          <w:rFonts w:hint="eastAsia" w:ascii="仿宋" w:hAnsi="仿宋" w:eastAsia="仿宋" w:cs="仿宋"/>
          <w:snapToGrid w:val="0"/>
          <w:color w:val="000000"/>
          <w:spacing w:val="19"/>
          <w:kern w:val="0"/>
          <w:sz w:val="31"/>
          <w:szCs w:val="31"/>
          <w:lang w:val="en-US" w:eastAsia="zh-CN"/>
        </w:rPr>
      </w:pPr>
      <w:r>
        <w:rPr>
          <w:rFonts w:hint="eastAsia" w:ascii="仿宋" w:hAnsi="仿宋" w:eastAsia="仿宋" w:cs="仿宋"/>
          <w:snapToGrid w:val="0"/>
          <w:color w:val="000000"/>
          <w:spacing w:val="19"/>
          <w:kern w:val="0"/>
          <w:sz w:val="31"/>
          <w:szCs w:val="31"/>
          <w:lang w:val="en-US" w:eastAsia="zh-CN"/>
        </w:rPr>
        <w:t>本次土地征收成片开发范围共涉及2个街道，分别为西区街道和霞涌街道。共划定2个成片开发片区，分别为塘横首开区和石化拓展区，片区概况详见下表：</w:t>
      </w:r>
    </w:p>
    <w:p>
      <w:pPr>
        <w:widowControl/>
        <w:kinsoku w:val="0"/>
        <w:autoSpaceDE w:val="0"/>
        <w:autoSpaceDN w:val="0"/>
        <w:adjustRightInd w:val="0"/>
        <w:snapToGrid w:val="0"/>
        <w:spacing w:beforeLines="-2147483648" w:afterLines="-2147483648" w:line="223" w:lineRule="auto"/>
        <w:ind w:left="3605"/>
        <w:jc w:val="left"/>
        <w:textAlignment w:val="baseline"/>
        <w:rPr>
          <w:rFonts w:hint="eastAsia" w:ascii="仿宋" w:hAnsi="仿宋" w:eastAsia="仿宋" w:cs="仿宋"/>
          <w:snapToGrid w:val="0"/>
          <w:color w:val="000000"/>
          <w:spacing w:val="-3"/>
          <w:kern w:val="0"/>
          <w:sz w:val="22"/>
          <w:szCs w:val="22"/>
          <w:lang w:val="en-US" w:eastAsia="zh-CN"/>
        </w:rPr>
      </w:pPr>
      <w:r>
        <w:rPr>
          <w:rFonts w:hint="eastAsia" w:ascii="仿宋" w:hAnsi="仿宋" w:eastAsia="仿宋" w:cs="仿宋"/>
          <w:snapToGrid w:val="0"/>
          <w:color w:val="000000"/>
          <w:spacing w:val="-3"/>
          <w:kern w:val="0"/>
          <w:sz w:val="22"/>
          <w:szCs w:val="22"/>
          <w:lang w:val="en-US" w:eastAsia="zh-CN"/>
        </w:rPr>
        <w:t>表1 片区概况汇总表</w:t>
      </w:r>
    </w:p>
    <w:tbl>
      <w:tblPr>
        <w:tblStyle w:val="9"/>
        <w:tblW w:w="830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381"/>
        <w:gridCol w:w="1744"/>
        <w:gridCol w:w="41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1" w:beforeLines="0" w:afterLines="0" w:line="229" w:lineRule="auto"/>
              <w:ind w:left="790"/>
              <w:jc w:val="left"/>
              <w:textAlignment w:val="baseline"/>
              <w:rPr>
                <w:rFonts w:hint="eastAsia" w:ascii="仿宋" w:hAnsi="仿宋" w:eastAsia="仿宋" w:cs="仿宋"/>
                <w:snapToGrid w:val="0"/>
                <w:color w:val="000000"/>
                <w:kern w:val="0"/>
                <w:sz w:val="20"/>
                <w:szCs w:val="20"/>
              </w:rPr>
            </w:pPr>
            <w:r>
              <w:rPr>
                <w:rFonts w:hint="eastAsia" w:ascii="仿宋" w:hAnsi="仿宋" w:eastAsia="仿宋" w:cs="仿宋"/>
                <w:snapToGrid w:val="0"/>
                <w:color w:val="000000"/>
                <w:spacing w:val="6"/>
                <w:kern w:val="0"/>
                <w:sz w:val="20"/>
                <w:szCs w:val="20"/>
              </w:rPr>
              <w:t>片</w:t>
            </w:r>
            <w:r>
              <w:rPr>
                <w:rFonts w:hint="eastAsia" w:ascii="仿宋" w:hAnsi="仿宋" w:eastAsia="仿宋" w:cs="仿宋"/>
                <w:snapToGrid w:val="0"/>
                <w:color w:val="000000"/>
                <w:spacing w:val="5"/>
                <w:kern w:val="0"/>
                <w:sz w:val="20"/>
                <w:szCs w:val="20"/>
              </w:rPr>
              <w:t>区名称</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0" w:beforeLines="0" w:afterLines="0" w:line="232" w:lineRule="auto"/>
              <w:ind w:left="210"/>
              <w:jc w:val="left"/>
              <w:textAlignment w:val="baseline"/>
              <w:rPr>
                <w:rFonts w:hint="eastAsia" w:ascii="仿宋" w:hAnsi="仿宋" w:eastAsia="仿宋" w:cs="仿宋"/>
                <w:snapToGrid w:val="0"/>
                <w:color w:val="000000"/>
                <w:kern w:val="0"/>
                <w:sz w:val="20"/>
                <w:szCs w:val="20"/>
              </w:rPr>
            </w:pPr>
            <w:r>
              <w:rPr>
                <w:rFonts w:hint="eastAsia" w:ascii="仿宋" w:hAnsi="仿宋" w:eastAsia="仿宋" w:cs="仿宋"/>
                <w:snapToGrid w:val="0"/>
                <w:color w:val="000000"/>
                <w:spacing w:val="5"/>
                <w:kern w:val="0"/>
                <w:sz w:val="20"/>
                <w:szCs w:val="20"/>
              </w:rPr>
              <w:t>总面积 (公顷</w:t>
            </w:r>
            <w:r>
              <w:rPr>
                <w:rFonts w:hint="eastAsia" w:ascii="仿宋" w:hAnsi="仿宋" w:eastAsia="仿宋" w:cs="仿宋"/>
                <w:snapToGrid w:val="0"/>
                <w:color w:val="000000"/>
                <w:spacing w:val="4"/>
                <w:kern w:val="0"/>
                <w:sz w:val="20"/>
                <w:szCs w:val="20"/>
              </w:rPr>
              <w:t>)</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1" w:beforeLines="0" w:afterLines="0" w:line="230" w:lineRule="auto"/>
              <w:ind w:left="2130"/>
              <w:jc w:val="left"/>
              <w:textAlignment w:val="baseline"/>
              <w:rPr>
                <w:rFonts w:hint="eastAsia" w:ascii="仿宋" w:hAnsi="仿宋" w:eastAsia="仿宋" w:cs="仿宋"/>
                <w:snapToGrid w:val="0"/>
                <w:color w:val="000000"/>
                <w:kern w:val="0"/>
                <w:sz w:val="20"/>
                <w:szCs w:val="20"/>
              </w:rPr>
            </w:pPr>
            <w:r>
              <w:rPr>
                <w:rFonts w:hint="eastAsia" w:ascii="仿宋" w:hAnsi="仿宋" w:eastAsia="仿宋" w:cs="仿宋"/>
                <w:snapToGrid w:val="0"/>
                <w:color w:val="000000"/>
                <w:spacing w:val="3"/>
                <w:kern w:val="0"/>
                <w:sz w:val="20"/>
                <w:szCs w:val="20"/>
              </w:rPr>
              <w:t>位</w:t>
            </w:r>
            <w:r>
              <w:rPr>
                <w:rFonts w:hint="eastAsia" w:ascii="仿宋" w:hAnsi="仿宋" w:eastAsia="仿宋" w:cs="仿宋"/>
                <w:snapToGrid w:val="0"/>
                <w:color w:val="000000"/>
                <w:spacing w:val="2"/>
                <w:kern w:val="0"/>
                <w:sz w:val="20"/>
                <w:szCs w:val="20"/>
              </w:rPr>
              <w:t>置</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2"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12" w:beforeLines="0" w:afterLines="0" w:line="22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塘横首开区</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51"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31.5007</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tabs>
                <w:tab w:val="center" w:pos="2088"/>
              </w:tabs>
              <w:kinsoku w:val="0"/>
              <w:autoSpaceDE w:val="0"/>
              <w:autoSpaceDN w:val="0"/>
              <w:adjustRightInd w:val="0"/>
              <w:snapToGrid w:val="0"/>
              <w:spacing w:before="212" w:beforeLines="0" w:afterLines="0" w:line="223" w:lineRule="auto"/>
              <w:jc w:val="center"/>
              <w:textAlignment w:val="baseline"/>
              <w:rPr>
                <w:rFonts w:hint="eastAsia" w:ascii="仿宋" w:hAnsi="仿宋" w:eastAsia="仿宋" w:cs="仿宋"/>
                <w:snapToGrid w:val="0"/>
                <w:color w:val="000000"/>
                <w:kern w:val="0"/>
                <w:sz w:val="19"/>
                <w:szCs w:val="19"/>
                <w:lang w:eastAsia="zh-CN"/>
              </w:rPr>
            </w:pPr>
            <w:r>
              <w:rPr>
                <w:rFonts w:hint="eastAsia" w:ascii="仿宋" w:hAnsi="仿宋" w:eastAsia="仿宋" w:cs="仿宋"/>
                <w:snapToGrid w:val="0"/>
                <w:color w:val="000000"/>
                <w:kern w:val="0"/>
                <w:sz w:val="19"/>
                <w:szCs w:val="19"/>
              </w:rPr>
              <w:t>西区街道塘横村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92" w:beforeLines="0" w:afterLines="0" w:line="22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lang w:eastAsia="zh-CN"/>
              </w:rPr>
              <w:t>石化拓展区</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29"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5.0415</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90" w:beforeLines="0" w:afterLines="0" w:line="22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kern w:val="0"/>
                <w:sz w:val="19"/>
                <w:szCs w:val="19"/>
                <w:lang w:eastAsia="zh-CN"/>
              </w:rPr>
              <w:t>霞涌街道霞涌居委会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7" w:hRule="atLeast"/>
          <w:jc w:val="center"/>
        </w:trPr>
        <w:tc>
          <w:tcPr>
            <w:tcW w:w="238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55" w:beforeLines="0" w:afterLines="0" w:line="225" w:lineRule="auto"/>
              <w:ind w:left="1011"/>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2"/>
                <w:kern w:val="0"/>
                <w:sz w:val="19"/>
                <w:szCs w:val="19"/>
              </w:rPr>
              <w:t>总计</w:t>
            </w:r>
          </w:p>
        </w:tc>
        <w:tc>
          <w:tcPr>
            <w:tcW w:w="174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97"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36.5422</w:t>
            </w:r>
          </w:p>
        </w:tc>
        <w:tc>
          <w:tcPr>
            <w:tcW w:w="4180"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81" w:beforeLines="0" w:afterLines="0" w:line="106" w:lineRule="exact"/>
              <w:ind w:left="2028"/>
              <w:jc w:val="left"/>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spacing w:val="-2"/>
                <w:kern w:val="0"/>
                <w:position w:val="-1"/>
                <w:sz w:val="19"/>
                <w:szCs w:val="19"/>
              </w:rPr>
              <w:t>--</w:t>
            </w:r>
          </w:p>
        </w:tc>
      </w:tr>
    </w:tbl>
    <w:p>
      <w:pPr>
        <w:widowControl/>
        <w:numPr>
          <w:ilvl w:val="0"/>
          <w:numId w:val="2"/>
        </w:numPr>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开发范围</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根据惠阳区2021年度国土变更调查数据，本次土地征收成片开发总面积为36.5422公顷，其中农用地面积33.2735公顷，建设用地面积3.2687公顷，未利用地面积为0.0000公顷。</w:t>
      </w:r>
    </w:p>
    <w:p>
      <w:pPr>
        <w:widowControl/>
        <w:kinsoku w:val="0"/>
        <w:autoSpaceDE w:val="0"/>
        <w:autoSpaceDN w:val="0"/>
        <w:adjustRightInd w:val="0"/>
        <w:snapToGrid w:val="0"/>
        <w:spacing w:before="198" w:beforeLines="-2147483648" w:afterLines="-2147483648" w:line="209" w:lineRule="auto"/>
        <w:ind w:left="2561"/>
        <w:jc w:val="left"/>
        <w:textAlignment w:val="baseline"/>
        <w:rPr>
          <w:rFonts w:hint="eastAsia" w:ascii="仿宋" w:hAnsi="仿宋" w:eastAsia="仿宋" w:cs="仿宋"/>
          <w:snapToGrid w:val="0"/>
          <w:color w:val="000000"/>
          <w:spacing w:val="-2"/>
          <w:kern w:val="0"/>
          <w:sz w:val="22"/>
          <w:szCs w:val="22"/>
        </w:rPr>
      </w:pPr>
      <w:r>
        <w:rPr>
          <w:rFonts w:hint="eastAsia" w:ascii="仿宋" w:hAnsi="仿宋" w:eastAsia="仿宋" w:cs="仿宋"/>
          <w:snapToGrid w:val="0"/>
          <w:color w:val="000000"/>
          <w:spacing w:val="-2"/>
          <w:kern w:val="0"/>
          <w:sz w:val="22"/>
          <w:szCs w:val="22"/>
        </w:rPr>
        <w:t>表</w:t>
      </w:r>
      <w:r>
        <w:rPr>
          <w:rFonts w:hint="default" w:ascii="仿宋" w:hAnsi="仿宋" w:eastAsia="仿宋" w:cs="仿宋"/>
          <w:snapToGrid w:val="0"/>
          <w:color w:val="000000"/>
          <w:spacing w:val="-2"/>
          <w:kern w:val="0"/>
          <w:sz w:val="22"/>
          <w:szCs w:val="22"/>
        </w:rPr>
        <w:t>2</w:t>
      </w:r>
      <w:r>
        <w:rPr>
          <w:rFonts w:hint="eastAsia" w:ascii="仿宋" w:hAnsi="仿宋" w:eastAsia="仿宋" w:cs="仿宋"/>
          <w:snapToGrid w:val="0"/>
          <w:color w:val="000000"/>
          <w:spacing w:val="-2"/>
          <w:kern w:val="0"/>
          <w:sz w:val="22"/>
          <w:szCs w:val="22"/>
          <w:lang w:val="en-US" w:eastAsia="zh-CN"/>
        </w:rPr>
        <w:t xml:space="preserve"> </w:t>
      </w:r>
      <w:r>
        <w:rPr>
          <w:rFonts w:hint="eastAsia" w:ascii="仿宋" w:hAnsi="仿宋" w:eastAsia="仿宋" w:cs="仿宋"/>
          <w:snapToGrid w:val="0"/>
          <w:color w:val="000000"/>
          <w:spacing w:val="-2"/>
          <w:kern w:val="0"/>
          <w:sz w:val="22"/>
          <w:szCs w:val="22"/>
        </w:rPr>
        <w:t>成片开发范围的土地利用现状汇总表</w:t>
      </w:r>
    </w:p>
    <w:tbl>
      <w:tblPr>
        <w:tblStyle w:val="9"/>
        <w:tblW w:w="8813"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51"/>
        <w:gridCol w:w="1747"/>
        <w:gridCol w:w="1751"/>
        <w:gridCol w:w="1749"/>
        <w:gridCol w:w="181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06"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3" w:lineRule="auto"/>
              <w:ind w:left="243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地类</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03" w:beforeLines="0" w:afterLines="0" w:line="232" w:lineRule="auto"/>
              <w:ind w:left="288"/>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面积 (公顷)</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03" w:beforeLines="0" w:afterLines="0" w:line="232" w:lineRule="auto"/>
              <w:ind w:left="353"/>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4"/>
                <w:kern w:val="0"/>
                <w:sz w:val="19"/>
                <w:szCs w:val="19"/>
              </w:rPr>
              <w:t>占</w:t>
            </w:r>
            <w:r>
              <w:rPr>
                <w:rFonts w:hint="eastAsia" w:ascii="仿宋" w:hAnsi="仿宋" w:eastAsia="仿宋" w:cs="仿宋"/>
                <w:snapToGrid w:val="0"/>
                <w:color w:val="000000"/>
                <w:spacing w:val="2"/>
                <w:kern w:val="0"/>
                <w:sz w:val="19"/>
                <w:szCs w:val="19"/>
              </w:rPr>
              <w:t>总用地比例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restart"/>
            <w:tcBorders>
              <w:top w:val="single" w:color="000000" w:sz="2" w:space="0"/>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2"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24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62" w:beforeLines="0" w:afterLines="0" w:line="233" w:lineRule="auto"/>
              <w:ind w:left="585"/>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农用地</w:t>
            </w:r>
          </w:p>
        </w:tc>
        <w:tc>
          <w:tcPr>
            <w:tcW w:w="1747" w:type="dxa"/>
            <w:vMerge w:val="restart"/>
            <w:tcBorders>
              <w:top w:val="single" w:color="000000" w:sz="2" w:space="0"/>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line="32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Lines="0" w:afterLines="0" w:line="323" w:lineRule="auto"/>
              <w:jc w:val="left"/>
              <w:textAlignment w:val="baseline"/>
              <w:rPr>
                <w:rFonts w:hint="default" w:ascii="Arial" w:hAnsi="Arial" w:eastAsia="宋体" w:cs="Arial"/>
                <w:snapToGrid w:val="0"/>
                <w:color w:val="000000"/>
                <w:kern w:val="0"/>
                <w:sz w:val="21"/>
                <w:szCs w:val="21"/>
              </w:rPr>
            </w:pPr>
          </w:p>
          <w:p>
            <w:pPr>
              <w:widowControl/>
              <w:kinsoku w:val="0"/>
              <w:autoSpaceDE w:val="0"/>
              <w:autoSpaceDN w:val="0"/>
              <w:adjustRightInd w:val="0"/>
              <w:snapToGrid w:val="0"/>
              <w:spacing w:before="61" w:beforeLines="0" w:afterLines="0" w:line="233" w:lineRule="auto"/>
              <w:ind w:left="681"/>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耕</w:t>
            </w:r>
            <w:r>
              <w:rPr>
                <w:rFonts w:hint="eastAsia" w:ascii="仿宋" w:hAnsi="仿宋" w:eastAsia="仿宋" w:cs="仿宋"/>
                <w:snapToGrid w:val="0"/>
                <w:color w:val="000000"/>
                <w:spacing w:val="2"/>
                <w:kern w:val="0"/>
                <w:sz w:val="19"/>
                <w:szCs w:val="19"/>
              </w:rPr>
              <w:t>地</w:t>
            </w: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0" w:beforeLines="0" w:afterLines="0" w:line="232" w:lineRule="auto"/>
              <w:ind w:left="68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水</w:t>
            </w:r>
            <w:r>
              <w:rPr>
                <w:rFonts w:hint="eastAsia" w:ascii="仿宋" w:hAnsi="仿宋" w:eastAsia="仿宋" w:cs="仿宋"/>
                <w:snapToGrid w:val="0"/>
                <w:color w:val="000000"/>
                <w:spacing w:val="2"/>
                <w:kern w:val="0"/>
                <w:sz w:val="19"/>
                <w:szCs w:val="19"/>
              </w:rPr>
              <w:t>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4" w:beforeLines="0" w:afterLines="0" w:line="198"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0.4321</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4"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1.18%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47"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1" w:beforeLines="0" w:afterLines="0" w:line="232" w:lineRule="auto"/>
              <w:ind w:left="585"/>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水</w:t>
            </w:r>
            <w:r>
              <w:rPr>
                <w:rFonts w:hint="eastAsia" w:ascii="仿宋" w:hAnsi="仿宋" w:eastAsia="仿宋" w:cs="仿宋"/>
                <w:snapToGrid w:val="0"/>
                <w:color w:val="000000"/>
                <w:spacing w:val="5"/>
                <w:kern w:val="0"/>
                <w:sz w:val="19"/>
                <w:szCs w:val="19"/>
              </w:rPr>
              <w:t>浇地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6.2144</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17.01%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47"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9" w:beforeLines="0" w:afterLines="0" w:line="231" w:lineRule="auto"/>
              <w:ind w:left="690"/>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
                <w:kern w:val="0"/>
                <w:sz w:val="19"/>
                <w:szCs w:val="19"/>
              </w:rPr>
              <w:t>旱</w:t>
            </w:r>
            <w:r>
              <w:rPr>
                <w:rFonts w:hint="eastAsia" w:ascii="仿宋" w:hAnsi="仿宋" w:eastAsia="仿宋" w:cs="仿宋"/>
                <w:snapToGrid w:val="0"/>
                <w:color w:val="000000"/>
                <w:kern w:val="0"/>
                <w:sz w:val="19"/>
                <w:szCs w:val="19"/>
              </w:rPr>
              <w:t>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0.6272</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3"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47" w:type="dxa"/>
            <w:vMerge w:val="continue"/>
            <w:tcBorders>
              <w:top w:val="nil"/>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175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1" w:beforeLines="0" w:afterLines="0" w:line="231" w:lineRule="auto"/>
              <w:ind w:left="68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小</w:t>
            </w:r>
            <w:r>
              <w:rPr>
                <w:rFonts w:hint="eastAsia" w:ascii="仿宋" w:hAnsi="仿宋" w:eastAsia="仿宋" w:cs="仿宋"/>
                <w:snapToGrid w:val="0"/>
                <w:color w:val="000000"/>
                <w:spacing w:val="2"/>
                <w:kern w:val="0"/>
                <w:sz w:val="19"/>
                <w:szCs w:val="19"/>
              </w:rPr>
              <w:t>计</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8"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7.2737</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19.90%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0" w:beforeLines="0" w:afterLines="0" w:line="232" w:lineRule="auto"/>
              <w:ind w:left="157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园</w:t>
            </w:r>
            <w:r>
              <w:rPr>
                <w:rFonts w:hint="eastAsia" w:ascii="仿宋" w:hAnsi="仿宋" w:eastAsia="仿宋" w:cs="仿宋"/>
                <w:snapToGrid w:val="0"/>
                <w:color w:val="000000"/>
                <w:spacing w:val="-7"/>
                <w:kern w:val="0"/>
                <w:sz w:val="19"/>
                <w:szCs w:val="19"/>
              </w:rPr>
              <w:t>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4" w:beforeLines="0" w:afterLines="0" w:line="198"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20.6546</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4"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56.52%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2" w:beforeLines="0" w:afterLines="0" w:line="231" w:lineRule="auto"/>
              <w:ind w:left="155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林</w:t>
            </w:r>
            <w:r>
              <w:rPr>
                <w:rFonts w:hint="eastAsia" w:ascii="仿宋" w:hAnsi="仿宋" w:eastAsia="仿宋" w:cs="仿宋"/>
                <w:snapToGrid w:val="0"/>
                <w:color w:val="000000"/>
                <w:spacing w:val="2"/>
                <w:kern w:val="0"/>
                <w:sz w:val="19"/>
                <w:szCs w:val="19"/>
              </w:rPr>
              <w:t>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0.0000</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0"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2" w:beforeLines="0" w:afterLines="0" w:line="231" w:lineRule="auto"/>
              <w:ind w:left="1557"/>
              <w:jc w:val="left"/>
              <w:textAlignment w:val="baseline"/>
              <w:rPr>
                <w:rFonts w:hint="eastAsia" w:ascii="仿宋" w:hAnsi="仿宋" w:eastAsia="仿宋" w:cs="仿宋"/>
                <w:snapToGrid w:val="0"/>
                <w:color w:val="000000"/>
                <w:spacing w:val="3"/>
                <w:kern w:val="0"/>
                <w:sz w:val="19"/>
                <w:szCs w:val="19"/>
                <w:lang w:eastAsia="zh-CN"/>
              </w:rPr>
            </w:pPr>
            <w:r>
              <w:rPr>
                <w:rFonts w:hint="eastAsia" w:ascii="仿宋" w:hAnsi="仿宋" w:eastAsia="仿宋" w:cs="仿宋"/>
                <w:snapToGrid w:val="0"/>
                <w:color w:val="000000"/>
                <w:spacing w:val="3"/>
                <w:kern w:val="0"/>
                <w:sz w:val="19"/>
                <w:szCs w:val="19"/>
                <w:lang w:eastAsia="zh-CN"/>
              </w:rPr>
              <w:t>草地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0.9836</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2.69%</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1751" w:type="dxa"/>
            <w:vMerge w:val="continue"/>
            <w:tcBorders>
              <w:top w:val="nil"/>
              <w:left w:val="single" w:color="000000" w:sz="2" w:space="0"/>
              <w:bottom w:val="nil"/>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0" w:beforeLines="0" w:afterLines="0" w:line="231" w:lineRule="auto"/>
              <w:ind w:left="1259"/>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9"/>
                <w:kern w:val="0"/>
                <w:sz w:val="19"/>
                <w:szCs w:val="19"/>
              </w:rPr>
              <w:t>其</w:t>
            </w:r>
            <w:r>
              <w:rPr>
                <w:rFonts w:hint="eastAsia" w:ascii="仿宋" w:hAnsi="仿宋" w:eastAsia="仿宋" w:cs="仿宋"/>
                <w:snapToGrid w:val="0"/>
                <w:color w:val="000000"/>
                <w:spacing w:val="6"/>
                <w:kern w:val="0"/>
                <w:sz w:val="19"/>
                <w:szCs w:val="19"/>
              </w:rPr>
              <w:t>他农用地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4"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4.3616</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11.94%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1751" w:type="dxa"/>
            <w:vMerge w:val="continue"/>
            <w:tcBorders>
              <w:top w:val="nil"/>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Lines="0" w:afterLines="0"/>
              <w:jc w:val="left"/>
              <w:textAlignment w:val="baseline"/>
              <w:rPr>
                <w:rFonts w:hint="default" w:ascii="Arial" w:hAnsi="Arial" w:eastAsia="宋体" w:cs="Arial"/>
                <w:snapToGrid w:val="0"/>
                <w:color w:val="000000"/>
                <w:kern w:val="0"/>
                <w:sz w:val="21"/>
                <w:szCs w:val="21"/>
              </w:rPr>
            </w:pPr>
          </w:p>
        </w:tc>
        <w:tc>
          <w:tcPr>
            <w:tcW w:w="3498"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1" w:lineRule="auto"/>
              <w:ind w:left="155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小</w:t>
            </w:r>
            <w:r>
              <w:rPr>
                <w:rFonts w:hint="eastAsia" w:ascii="仿宋" w:hAnsi="仿宋" w:eastAsia="仿宋" w:cs="仿宋"/>
                <w:snapToGrid w:val="0"/>
                <w:color w:val="000000"/>
                <w:spacing w:val="2"/>
                <w:kern w:val="0"/>
                <w:sz w:val="19"/>
                <w:szCs w:val="19"/>
              </w:rPr>
              <w:t>计</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33.2735</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7"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91.05%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1"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3" w:lineRule="auto"/>
              <w:ind w:left="223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建</w:t>
            </w:r>
            <w:r>
              <w:rPr>
                <w:rFonts w:hint="eastAsia" w:ascii="仿宋" w:hAnsi="仿宋" w:eastAsia="仿宋" w:cs="仿宋"/>
                <w:snapToGrid w:val="0"/>
                <w:color w:val="000000"/>
                <w:spacing w:val="6"/>
                <w:kern w:val="0"/>
                <w:sz w:val="19"/>
                <w:szCs w:val="19"/>
              </w:rPr>
              <w:t>设用地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3.2687</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8" w:beforeLines="0" w:afterLines="0" w:line="267"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8.95%</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3" w:beforeLines="0" w:afterLines="0" w:line="231" w:lineRule="auto"/>
              <w:ind w:left="2237"/>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未利用地</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6" w:lineRule="auto"/>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0.0000</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7" w:beforeLines="0" w:afterLines="0" w:line="268" w:lineRule="exact"/>
              <w:ind w:left="0"/>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jc w:val="center"/>
        </w:trPr>
        <w:tc>
          <w:tcPr>
            <w:tcW w:w="5249" w:type="dxa"/>
            <w:gridSpan w:val="3"/>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04" w:beforeLines="0" w:afterLines="0" w:line="231" w:lineRule="auto"/>
              <w:ind w:left="2440"/>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
                <w:kern w:val="0"/>
                <w:sz w:val="19"/>
                <w:szCs w:val="19"/>
              </w:rPr>
              <w:t>合</w:t>
            </w:r>
            <w:r>
              <w:rPr>
                <w:rFonts w:hint="eastAsia" w:ascii="仿宋" w:hAnsi="仿宋" w:eastAsia="仿宋" w:cs="仿宋"/>
                <w:snapToGrid w:val="0"/>
                <w:color w:val="000000"/>
                <w:kern w:val="0"/>
                <w:sz w:val="19"/>
                <w:szCs w:val="19"/>
              </w:rPr>
              <w:t>计</w:t>
            </w:r>
          </w:p>
        </w:tc>
        <w:tc>
          <w:tcPr>
            <w:tcW w:w="1749"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38" w:beforeLines="0" w:afterLines="0" w:line="196" w:lineRule="auto"/>
              <w:ind w:left="556"/>
              <w:jc w:val="left"/>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36.5422</w:t>
            </w:r>
          </w:p>
        </w:tc>
        <w:tc>
          <w:tcPr>
            <w:tcW w:w="1815"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68" w:beforeLines="0" w:afterLines="0" w:line="268"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100.00%</w:t>
            </w:r>
          </w:p>
        </w:tc>
      </w:tr>
    </w:tbl>
    <w:p>
      <w:pPr>
        <w:widowControl/>
        <w:kinsoku w:val="0"/>
        <w:autoSpaceDE w:val="0"/>
        <w:autoSpaceDN w:val="0"/>
        <w:adjustRightInd w:val="0"/>
        <w:snapToGrid w:val="0"/>
        <w:spacing w:before="104" w:beforeLines="0" w:afterLines="0" w:line="231" w:lineRule="auto"/>
        <w:ind w:left="2440"/>
        <w:jc w:val="left"/>
        <w:textAlignment w:val="baseline"/>
        <w:rPr>
          <w:rFonts w:hint="eastAsia" w:ascii="仿宋" w:hAnsi="仿宋" w:eastAsia="仿宋" w:cs="仿宋"/>
          <w:snapToGrid w:val="0"/>
          <w:color w:val="000000"/>
          <w:spacing w:val="-1"/>
          <w:kern w:val="0"/>
          <w:sz w:val="19"/>
          <w:szCs w:val="19"/>
        </w:rPr>
      </w:pPr>
      <w:bookmarkStart w:id="2" w:name="_Toc7939"/>
      <w:r>
        <w:rPr>
          <w:rFonts w:hint="eastAsia" w:ascii="仿宋" w:hAnsi="仿宋" w:eastAsia="仿宋" w:cs="仿宋"/>
          <w:snapToGrid w:val="0"/>
          <w:color w:val="000000"/>
          <w:spacing w:val="-1"/>
          <w:kern w:val="0"/>
          <w:sz w:val="19"/>
          <w:szCs w:val="19"/>
        </w:rPr>
        <w:br w:type="page"/>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pPr>
      <w:r>
        <w:rPr>
          <w:rFonts w:hint="eastAsia" w:ascii="仿宋" w:hAnsi="仿宋" w:eastAsia="仿宋" w:cs="仿宋"/>
          <w:snapToGrid w:val="0"/>
          <w:color w:val="000000"/>
          <w:spacing w:val="7"/>
          <w:kern w:val="0"/>
          <w:position w:val="3"/>
          <w:sz w:val="31"/>
          <w:szCs w:val="31"/>
          <w:lang w:eastAsia="zh-CN"/>
          <w14:textOutline w14:w="5793" w14:cap="sq" w14:cmpd="sng">
            <w14:solidFill>
              <w14:srgbClr w14:val="000000"/>
            </w14:solidFill>
            <w14:prstDash w14:val="solid"/>
            <w14:bevel/>
          </w14:textOutline>
        </w:rPr>
        <w:t>成片开发条件分析</w:t>
      </w:r>
      <w:bookmarkEnd w:id="2"/>
    </w:p>
    <w:p>
      <w:pPr>
        <w:keepNext w:val="0"/>
        <w:keepLines w:val="0"/>
        <w:pageBreakBefore w:val="0"/>
        <w:widowControl/>
        <w:kinsoku w:val="0"/>
        <w:wordWrap/>
        <w:overflowPunct/>
        <w:topLinePunct w:val="0"/>
        <w:autoSpaceDE w:val="0"/>
        <w:autoSpaceDN w:val="0"/>
        <w:bidi w:val="0"/>
        <w:adjustRightInd w:val="0"/>
        <w:snapToGrid w:val="0"/>
        <w:spacing w:before="208" w:beforeLines="-2147483648" w:afterLines="-2147483648" w:line="240" w:lineRule="auto"/>
        <w:ind w:left="701"/>
        <w:jc w:val="left"/>
        <w:textAlignment w:val="baseline"/>
        <w:rPr>
          <w:rFonts w:hint="eastAsia" w:ascii="仿宋" w:hAnsi="仿宋" w:eastAsia="仿宋" w:cs="仿宋"/>
          <w:snapToGrid w:val="0"/>
          <w:color w:val="000000"/>
          <w:spacing w:val="18"/>
          <w:kern w:val="0"/>
          <w:sz w:val="31"/>
          <w:szCs w:val="31"/>
          <w:lang w:eastAsia="zh-CN"/>
        </w:rPr>
      </w:pPr>
      <w:r>
        <w:rPr>
          <w:rFonts w:hint="eastAsia" w:ascii="仿宋" w:hAnsi="仿宋" w:eastAsia="仿宋" w:cs="仿宋"/>
          <w:snapToGrid w:val="0"/>
          <w:color w:val="000000"/>
          <w:spacing w:val="18"/>
          <w:kern w:val="0"/>
          <w:sz w:val="31"/>
          <w:szCs w:val="31"/>
          <w:lang w:eastAsia="zh-CN"/>
        </w:rPr>
        <w:t>（一）必要性分析</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1、优化产业发展空间，保障重点项目落地</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大亚湾开发区具有优越的区位优势和交通优势，临近香港和深圳，属于粤港澳大湾区的核心湾区、惠州沿海经济带和海洋发展区的核心板块，拥有向内地拓展经济纵深的重要通道（京九－惠大铁路）、支撑扩大对外开放的国家一类口岸（惠州港）。经过近30年的开发建设，已建成具有较强实力的石化支柱产业，经济基础扎实，经济社会发展多项指标居惠州前列。大亚湾开发区有能力有条件推动经济社会发展再上新台阶，推进与深圳都市圈交通、产业、园区、人才、公共服务等领域的合作，加快深惠一体化发展步伐。</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大亚湾开发区的开发建设，具有很好的时机与条件，致力于加快产业园区的土地征收工作，保障近期重点产业项目顺利推进，紧抓广东省打造绿色石化战略性支柱产业集群、惠州建设万亿级石化能源新材料产业集群等重大战略机遇，根据近、中、远期产业发展定位和环境保护要求，结合土地开发时序，拓展优化石化区发展空间。坚持“南填、北拓、中优化”开发导向，构建“一心一核两翼”总体布局。可以充分利用大亚湾开发区的区位优势，以各种软硬资源环境为依托，促进人员、物资、资本、资金、信息的要素流通。为大亚湾开发区经济圈建设重要战略承载空间，成为推动新增长极的动力源。有利于促进片区的发展，实现人才、资金、信息的聚集，促进土地“成片开发”的优化组合，全力推动城乡融合发展。</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bookmarkStart w:id="3" w:name="_Toc25399"/>
      <w:bookmarkStart w:id="4" w:name="_Toc92385062"/>
      <w:bookmarkStart w:id="5" w:name="_Toc130308483"/>
      <w:r>
        <w:rPr>
          <w:rFonts w:hint="eastAsia" w:ascii="仿宋" w:hAnsi="仿宋" w:eastAsia="仿宋" w:cs="仿宋"/>
          <w:snapToGrid w:val="0"/>
          <w:color w:val="000000"/>
          <w:spacing w:val="5"/>
          <w:kern w:val="0"/>
          <w:sz w:val="31"/>
          <w:szCs w:val="31"/>
          <w:lang w:val="en-US" w:eastAsia="zh-CN"/>
        </w:rPr>
        <w:t>2、满足经济发展与市场需求</w:t>
      </w:r>
      <w:bookmarkEnd w:id="3"/>
      <w:bookmarkEnd w:id="4"/>
      <w:bookmarkEnd w:id="5"/>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大亚湾开发区推进粤港澳大湾区建设实施方案》提出全面加强与湾区内各城市协同合作，着力打造世界级绿色石化产业基地，助推惠州市到2030年建成国内一流城市、2035年建成宜居宜业宜游的国际一流湾区城市，推动基本实现社会主义现代化迈出坚实步伐，为将粤港澳大湾区打造成为国际一流湾区和世界级城市群作出应有贡献。</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区基础扎实，产业人才丰富，在《大亚湾开发区推进粤港澳大湾区建设实施方案》提出后，已揭示惠州市资源要素投入格局的调整。面临新一轮产业迭代，越来越多的企业摆脱“一线城市情节”在湾区内进行重新布局，可以充分把握这一“湾区产业再布局”的发展机遇，以良好的城市品质吸引具有竞争力的企业布局。</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3、完善区域配套设施，增强社会幸福感</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包含多个公共配套设施项目，按照“科学规划、合理布局、突出重点、协调发展”的原则，推动完善周边公共配套设施与基础设施的建设，促进公园、道路设施、市政公用设施等各项社会公共事业迅速发展，实现城镇高品质居住功能，从而带动区域经济增长，提升居民生活品质与幸福指数，增强城市对高端人才的吸引力，为建设现代化城区提供坚实硬件保障。</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(二)合规性分析</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1．本方案符合大亚湾开发区国民经济和社会发展第十四个五年规划的发展定位、要求，已纳入2023年国民经济和社会发展年度计划。</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2．本方案成片开发范围位于国土空间规划城镇开发边界集中建设区。</w:t>
      </w:r>
    </w:p>
    <w:p>
      <w:pPr>
        <w:widowControl/>
        <w:kinsoku w:val="0"/>
        <w:autoSpaceDE w:val="0"/>
        <w:autoSpaceDN w:val="0"/>
        <w:adjustRightInd w:val="0"/>
        <w:snapToGrid w:val="0"/>
        <w:spacing w:before="102" w:beforeLines="-2147483648" w:afterLines="-2147483648" w:line="371" w:lineRule="auto"/>
        <w:ind w:left="9" w:right="12" w:firstLine="674"/>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3．本方案成片开发范围不涉及占用永久基本农田和生态保护红线。</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6" w:name="_Toc18981"/>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土地用途与公益性用地情况</w:t>
      </w:r>
      <w:bookmarkEnd w:id="6"/>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（一）土地用途</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本次成片开发范围共包括2个片区，主要用途为工业用地等用地类型。成片开发范围的最终用途以法定规划实际批复用地性质为准。</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(二)公益性用地情况</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根据《土地征收成片开发标准（试行）》和《广东省自然资源厅关于规范土地征收成片开发工作的通知》的要求，一个完整的成片开发范围内基础设施、公共服务设施和其他公益性用地比例一般不低于40%。惠州市惠阳区2023年度土地征收成片开发方案（第二批）初步拟定了2个成片开发范围，各个开发范围公益性用地占比均大于40%。</w:t>
      </w:r>
    </w:p>
    <w:p>
      <w:pPr>
        <w:widowControl/>
        <w:kinsoku w:val="0"/>
        <w:autoSpaceDE w:val="0"/>
        <w:autoSpaceDN w:val="0"/>
        <w:adjustRightInd w:val="0"/>
        <w:snapToGrid w:val="0"/>
        <w:spacing w:before="205" w:beforeLines="-2147483648" w:afterLines="-2147483648" w:line="221" w:lineRule="auto"/>
        <w:ind w:left="2447"/>
        <w:jc w:val="left"/>
        <w:textAlignment w:val="baseline"/>
        <w:rPr>
          <w:rFonts w:hint="eastAsia" w:ascii="仿宋" w:hAnsi="仿宋" w:eastAsia="仿宋" w:cs="仿宋"/>
          <w:snapToGrid w:val="0"/>
          <w:color w:val="000000"/>
          <w:spacing w:val="-2"/>
          <w:kern w:val="0"/>
          <w:sz w:val="22"/>
          <w:szCs w:val="22"/>
          <w:lang w:val="en-US" w:eastAsia="zh-CN"/>
        </w:rPr>
      </w:pPr>
      <w:r>
        <w:rPr>
          <w:rFonts w:hint="eastAsia" w:ascii="仿宋" w:hAnsi="仿宋" w:eastAsia="仿宋" w:cs="仿宋"/>
          <w:snapToGrid w:val="0"/>
          <w:color w:val="000000"/>
          <w:spacing w:val="-2"/>
          <w:kern w:val="0"/>
          <w:sz w:val="22"/>
          <w:szCs w:val="22"/>
          <w:lang w:val="en-US" w:eastAsia="zh-CN"/>
        </w:rPr>
        <w:t>表3 各成片开发范围公益性用地占比情况表</w:t>
      </w:r>
    </w:p>
    <w:tbl>
      <w:tblPr>
        <w:tblStyle w:val="9"/>
        <w:tblW w:w="815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81"/>
        <w:gridCol w:w="1553"/>
        <w:gridCol w:w="2155"/>
        <w:gridCol w:w="1403"/>
        <w:gridCol w:w="12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0" w:hRule="atLeast"/>
          <w:jc w:val="center"/>
        </w:trPr>
        <w:tc>
          <w:tcPr>
            <w:tcW w:w="178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96" w:beforeLines="0" w:afterLines="0" w:line="230"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片</w:t>
            </w:r>
            <w:r>
              <w:rPr>
                <w:rFonts w:hint="eastAsia" w:ascii="仿宋" w:hAnsi="仿宋" w:eastAsia="仿宋" w:cs="仿宋"/>
                <w:snapToGrid w:val="0"/>
                <w:color w:val="000000"/>
                <w:spacing w:val="5"/>
                <w:kern w:val="0"/>
                <w:sz w:val="19"/>
                <w:szCs w:val="19"/>
              </w:rPr>
              <w:t>区名称</w:t>
            </w:r>
          </w:p>
        </w:tc>
        <w:tc>
          <w:tcPr>
            <w:tcW w:w="155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96" w:beforeLines="0" w:afterLines="0" w:line="232"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范</w:t>
            </w:r>
            <w:r>
              <w:rPr>
                <w:rFonts w:hint="eastAsia" w:ascii="仿宋" w:hAnsi="仿宋" w:eastAsia="仿宋" w:cs="仿宋"/>
                <w:snapToGrid w:val="0"/>
                <w:color w:val="000000"/>
                <w:spacing w:val="4"/>
                <w:kern w:val="0"/>
                <w:sz w:val="19"/>
                <w:szCs w:val="19"/>
              </w:rPr>
              <w:t>围编号</w:t>
            </w:r>
          </w:p>
        </w:tc>
        <w:tc>
          <w:tcPr>
            <w:tcW w:w="215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32"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片</w:t>
            </w:r>
            <w:r>
              <w:rPr>
                <w:rFonts w:hint="eastAsia" w:ascii="仿宋" w:hAnsi="仿宋" w:eastAsia="仿宋" w:cs="仿宋"/>
                <w:snapToGrid w:val="0"/>
                <w:color w:val="000000"/>
                <w:spacing w:val="6"/>
                <w:kern w:val="0"/>
                <w:sz w:val="19"/>
                <w:szCs w:val="19"/>
              </w:rPr>
              <w:t>区总面积</w:t>
            </w:r>
            <w:r>
              <w:rPr>
                <w:rFonts w:hint="eastAsia" w:ascii="仿宋" w:hAnsi="仿宋" w:eastAsia="仿宋" w:cs="仿宋"/>
                <w:snapToGrid w:val="0"/>
                <w:color w:val="000000"/>
                <w:spacing w:val="29"/>
                <w:kern w:val="0"/>
                <w:sz w:val="19"/>
                <w:szCs w:val="19"/>
              </w:rPr>
              <w:t>(</w:t>
            </w:r>
            <w:r>
              <w:rPr>
                <w:rFonts w:hint="eastAsia" w:ascii="仿宋" w:hAnsi="仿宋" w:eastAsia="仿宋" w:cs="仿宋"/>
                <w:snapToGrid w:val="0"/>
                <w:color w:val="000000"/>
                <w:spacing w:val="26"/>
                <w:kern w:val="0"/>
                <w:sz w:val="19"/>
                <w:szCs w:val="19"/>
              </w:rPr>
              <w:t>公顷)</w:t>
            </w:r>
          </w:p>
        </w:tc>
        <w:tc>
          <w:tcPr>
            <w:tcW w:w="140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29"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公益性用地面积</w:t>
            </w:r>
            <w:r>
              <w:rPr>
                <w:rFonts w:hint="eastAsia" w:ascii="仿宋" w:hAnsi="仿宋" w:eastAsia="仿宋" w:cs="仿宋"/>
                <w:snapToGrid w:val="0"/>
                <w:color w:val="000000"/>
                <w:spacing w:val="29"/>
                <w:kern w:val="0"/>
                <w:sz w:val="19"/>
                <w:szCs w:val="19"/>
              </w:rPr>
              <w:t>(</w:t>
            </w:r>
            <w:r>
              <w:rPr>
                <w:rFonts w:hint="eastAsia" w:ascii="仿宋" w:hAnsi="仿宋" w:eastAsia="仿宋" w:cs="仿宋"/>
                <w:snapToGrid w:val="0"/>
                <w:color w:val="000000"/>
                <w:spacing w:val="26"/>
                <w:kern w:val="0"/>
                <w:sz w:val="19"/>
                <w:szCs w:val="19"/>
              </w:rPr>
              <w:t>公顷)</w:t>
            </w:r>
          </w:p>
        </w:tc>
        <w:tc>
          <w:tcPr>
            <w:tcW w:w="1266"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96" w:beforeLines="0" w:afterLines="0" w:line="229"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7"/>
                <w:kern w:val="0"/>
                <w:sz w:val="19"/>
                <w:szCs w:val="19"/>
              </w:rPr>
              <w:t>公益性占比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781" w:type="dxa"/>
            <w:vMerge w:val="restart"/>
            <w:tcBorders>
              <w:top w:val="single" w:color="000000" w:sz="2" w:space="0"/>
              <w:left w:val="single" w:color="000000" w:sz="2" w:space="0"/>
              <w:bottom w:val="nil"/>
              <w:right w:val="single" w:color="000000" w:sz="2" w:space="0"/>
              <w:tl2br w:val="nil"/>
              <w:tr2bl w:val="nil"/>
            </w:tcBorders>
            <w:noWrap w:val="0"/>
            <w:vAlign w:val="center"/>
          </w:tcPr>
          <w:p>
            <w:pPr>
              <w:widowControl/>
              <w:kinsoku w:val="0"/>
              <w:autoSpaceDE w:val="0"/>
              <w:autoSpaceDN w:val="0"/>
              <w:adjustRightInd w:val="0"/>
              <w:snapToGrid w:val="0"/>
              <w:spacing w:before="101" w:beforeLines="0" w:afterLines="0" w:line="232" w:lineRule="auto"/>
              <w:jc w:val="center"/>
              <w:textAlignment w:val="baseline"/>
              <w:rPr>
                <w:rFonts w:hint="eastAsia" w:ascii="仿宋" w:hAnsi="仿宋" w:eastAsia="仿宋" w:cs="仿宋"/>
                <w:snapToGrid w:val="0"/>
                <w:color w:val="000000"/>
                <w:spacing w:val="8"/>
                <w:kern w:val="0"/>
                <w:sz w:val="19"/>
                <w:szCs w:val="19"/>
              </w:rPr>
            </w:pPr>
            <w:r>
              <w:rPr>
                <w:rFonts w:hint="default" w:ascii="仿宋" w:hAnsi="仿宋" w:eastAsia="仿宋" w:cs="仿宋"/>
                <w:snapToGrid w:val="0"/>
                <w:color w:val="000000"/>
                <w:spacing w:val="8"/>
                <w:kern w:val="0"/>
                <w:sz w:val="19"/>
                <w:szCs w:val="19"/>
              </w:rPr>
              <w:t>塘横首开区</w:t>
            </w:r>
          </w:p>
        </w:tc>
        <w:tc>
          <w:tcPr>
            <w:tcW w:w="155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THSK01</w:t>
            </w:r>
          </w:p>
        </w:tc>
        <w:tc>
          <w:tcPr>
            <w:tcW w:w="2155"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20.1877</w:t>
            </w:r>
          </w:p>
        </w:tc>
        <w:tc>
          <w:tcPr>
            <w:tcW w:w="1403"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6"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宋体" w:cs="Times New Roman"/>
                <w:snapToGrid w:val="0"/>
                <w:color w:val="000000"/>
                <w:kern w:val="0"/>
                <w:sz w:val="19"/>
                <w:szCs w:val="19"/>
                <w:lang w:val="en-US" w:eastAsia="zh-CN"/>
              </w:rPr>
              <w:t>8.0753</w:t>
            </w:r>
          </w:p>
        </w:tc>
        <w:tc>
          <w:tcPr>
            <w:tcW w:w="1266"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6" w:beforeLines="0" w:afterLines="0" w:line="267"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1781" w:type="dxa"/>
            <w:vMerge w:val="continue"/>
            <w:tcBorders>
              <w:top w:val="nil"/>
              <w:left w:val="single" w:color="000000" w:sz="2" w:space="0"/>
              <w:bottom w:val="single" w:color="auto" w:sz="4"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1553" w:type="dxa"/>
            <w:tcBorders>
              <w:top w:val="single" w:color="000000" w:sz="2" w:space="0"/>
              <w:left w:val="single" w:color="000000" w:sz="2" w:space="0"/>
              <w:bottom w:val="single" w:color="auto" w:sz="4"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THSK0</w:t>
            </w:r>
            <w:r>
              <w:rPr>
                <w:rFonts w:hint="eastAsia" w:ascii="Times New Roman" w:hAnsi="Times New Roman" w:eastAsia="Times New Roman" w:cs="Times New Roman"/>
                <w:snapToGrid w:val="0"/>
                <w:color w:val="000000"/>
                <w:kern w:val="0"/>
                <w:sz w:val="19"/>
                <w:szCs w:val="19"/>
                <w:lang w:val="en-US" w:eastAsia="zh-CN"/>
              </w:rPr>
              <w:t>2</w:t>
            </w:r>
          </w:p>
        </w:tc>
        <w:tc>
          <w:tcPr>
            <w:tcW w:w="2155" w:type="dxa"/>
            <w:tcBorders>
              <w:top w:val="single" w:color="000000" w:sz="2" w:space="0"/>
              <w:left w:val="single" w:color="000000" w:sz="2" w:space="0"/>
              <w:bottom w:val="single" w:color="auto" w:sz="4"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11.3130</w:t>
            </w:r>
          </w:p>
        </w:tc>
        <w:tc>
          <w:tcPr>
            <w:tcW w:w="1403" w:type="dxa"/>
            <w:tcBorders>
              <w:top w:val="single" w:color="000000" w:sz="2" w:space="0"/>
              <w:left w:val="single" w:color="000000" w:sz="2" w:space="0"/>
              <w:bottom w:val="single" w:color="auto" w:sz="4"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宋体" w:cs="Times New Roman"/>
                <w:snapToGrid w:val="0"/>
                <w:color w:val="000000"/>
                <w:kern w:val="0"/>
                <w:sz w:val="19"/>
                <w:szCs w:val="19"/>
                <w:lang w:val="en-US" w:eastAsia="zh-CN"/>
              </w:rPr>
              <w:t>4.5251</w:t>
            </w:r>
          </w:p>
        </w:tc>
        <w:tc>
          <w:tcPr>
            <w:tcW w:w="1266" w:type="dxa"/>
            <w:tcBorders>
              <w:top w:val="single" w:color="000000" w:sz="2" w:space="0"/>
              <w:left w:val="single" w:color="000000" w:sz="2" w:space="0"/>
              <w:bottom w:val="single" w:color="auto" w:sz="4" w:space="0"/>
              <w:right w:val="single" w:color="000000" w:sz="2" w:space="0"/>
              <w:tl2br w:val="nil"/>
              <w:tr2bl w:val="nil"/>
            </w:tcBorders>
            <w:noWrap w:val="0"/>
            <w:vAlign w:val="center"/>
          </w:tcPr>
          <w:p>
            <w:pPr>
              <w:widowControl/>
              <w:kinsoku w:val="0"/>
              <w:autoSpaceDE w:val="0"/>
              <w:autoSpaceDN w:val="0"/>
              <w:adjustRightInd w:val="0"/>
              <w:snapToGrid w:val="0"/>
              <w:spacing w:before="65" w:beforeLines="0" w:afterLines="0" w:line="268"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jc w:val="center"/>
        </w:trPr>
        <w:tc>
          <w:tcPr>
            <w:tcW w:w="1781"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eastAsia" w:ascii="Arial" w:hAnsi="Arial" w:eastAsia="宋体" w:cs="Arial"/>
                <w:snapToGrid w:val="0"/>
                <w:color w:val="000000"/>
                <w:kern w:val="0"/>
                <w:sz w:val="21"/>
                <w:szCs w:val="21"/>
                <w:lang w:eastAsia="zh-CN"/>
              </w:rPr>
            </w:pPr>
            <w:r>
              <w:rPr>
                <w:rFonts w:hint="eastAsia" w:ascii="仿宋" w:hAnsi="仿宋" w:eastAsia="仿宋" w:cs="仿宋"/>
                <w:snapToGrid w:val="0"/>
                <w:color w:val="000000"/>
                <w:kern w:val="0"/>
                <w:sz w:val="19"/>
                <w:szCs w:val="19"/>
                <w:lang w:eastAsia="zh-CN"/>
              </w:rPr>
              <w:t>石化拓展区</w:t>
            </w:r>
          </w:p>
        </w:tc>
        <w:tc>
          <w:tcPr>
            <w:tcW w:w="155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lang w:val="en-US" w:eastAsia="zh-CN"/>
              </w:rPr>
              <w:t>SHTZ01</w:t>
            </w:r>
          </w:p>
        </w:tc>
        <w:tc>
          <w:tcPr>
            <w:tcW w:w="2155"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5.0415</w:t>
            </w:r>
          </w:p>
        </w:tc>
        <w:tc>
          <w:tcPr>
            <w:tcW w:w="1403"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kinsoku w:val="0"/>
              <w:autoSpaceDE w:val="0"/>
              <w:autoSpaceDN w:val="0"/>
              <w:adjustRightInd w:val="0"/>
              <w:snapToGrid w:val="0"/>
              <w:spacing w:before="135" w:beforeLines="0" w:afterLines="0" w:line="196"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2.0168</w:t>
            </w:r>
          </w:p>
        </w:tc>
        <w:tc>
          <w:tcPr>
            <w:tcW w:w="1266" w:type="dxa"/>
            <w:tcBorders>
              <w:top w:val="single" w:color="auto" w:sz="4" w:space="0"/>
              <w:left w:val="single" w:color="auto" w:sz="4" w:space="0"/>
              <w:bottom w:val="single" w:color="auto" w:sz="4" w:space="0"/>
              <w:right w:val="single" w:color="auto" w:sz="4" w:space="0"/>
              <w:tl2br w:val="nil"/>
              <w:tr2bl w:val="nil"/>
            </w:tcBorders>
            <w:noWrap w:val="0"/>
            <w:vAlign w:val="center"/>
          </w:tcPr>
          <w:p>
            <w:pPr>
              <w:widowControl/>
              <w:kinsoku w:val="0"/>
              <w:autoSpaceDE w:val="0"/>
              <w:autoSpaceDN w:val="0"/>
              <w:adjustRightInd w:val="0"/>
              <w:snapToGrid w:val="0"/>
              <w:spacing w:before="65" w:beforeLines="0" w:afterLines="0" w:line="268" w:lineRule="exact"/>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40.00%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90" w:hRule="atLeast"/>
          <w:jc w:val="center"/>
        </w:trPr>
        <w:tc>
          <w:tcPr>
            <w:tcW w:w="3334" w:type="dxa"/>
            <w:gridSpan w:val="2"/>
            <w:tcBorders>
              <w:top w:val="single" w:color="auto" w:sz="4"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5" w:lineRule="auto"/>
              <w:ind w:left="366"/>
              <w:jc w:val="center"/>
              <w:textAlignment w:val="baseline"/>
              <w:rPr>
                <w:rFonts w:hint="eastAsia" w:ascii="Times New Roman" w:hAnsi="Times New Roman" w:eastAsia="宋体" w:cs="Times New Roman"/>
                <w:snapToGrid w:val="0"/>
                <w:color w:val="000000"/>
                <w:kern w:val="0"/>
                <w:sz w:val="19"/>
                <w:szCs w:val="19"/>
                <w:lang w:eastAsia="zh-CN"/>
              </w:rPr>
            </w:pPr>
            <w:r>
              <w:rPr>
                <w:rFonts w:hint="eastAsia" w:ascii="仿宋" w:hAnsi="仿宋" w:eastAsia="仿宋" w:cs="仿宋"/>
                <w:snapToGrid w:val="0"/>
                <w:color w:val="000000"/>
                <w:spacing w:val="7"/>
                <w:kern w:val="0"/>
                <w:sz w:val="19"/>
                <w:szCs w:val="19"/>
                <w:lang w:eastAsia="zh-CN"/>
              </w:rPr>
              <w:t>总计</w:t>
            </w:r>
          </w:p>
        </w:tc>
        <w:tc>
          <w:tcPr>
            <w:tcW w:w="2155" w:type="dxa"/>
            <w:tcBorders>
              <w:top w:val="single" w:color="auto" w:sz="4"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6" w:lineRule="auto"/>
              <w:jc w:val="center"/>
              <w:textAlignment w:val="baseline"/>
              <w:rPr>
                <w:rFonts w:hint="default" w:ascii="Times New Roman" w:hAnsi="Times New Roman" w:eastAsia="宋体" w:cs="Times New Roman"/>
                <w:snapToGrid w:val="0"/>
                <w:color w:val="000000"/>
                <w:spacing w:val="3"/>
                <w:kern w:val="0"/>
                <w:sz w:val="19"/>
                <w:szCs w:val="19"/>
                <w:lang w:val="en-US" w:eastAsia="zh-CN"/>
              </w:rPr>
            </w:pPr>
            <w:r>
              <w:rPr>
                <w:rFonts w:hint="eastAsia" w:ascii="Times New Roman" w:hAnsi="Times New Roman" w:eastAsia="宋体" w:cs="Times New Roman"/>
                <w:snapToGrid w:val="0"/>
                <w:color w:val="000000"/>
                <w:spacing w:val="3"/>
                <w:kern w:val="0"/>
                <w:sz w:val="19"/>
                <w:szCs w:val="19"/>
                <w:lang w:val="en-US" w:eastAsia="zh-CN"/>
              </w:rPr>
              <w:t>36.5422</w:t>
            </w:r>
          </w:p>
        </w:tc>
        <w:tc>
          <w:tcPr>
            <w:tcW w:w="1403" w:type="dxa"/>
            <w:tcBorders>
              <w:top w:val="single" w:color="auto" w:sz="4"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7" w:beforeLines="0" w:afterLines="0" w:line="198"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default" w:ascii="Times New Roman" w:hAnsi="Times New Roman" w:eastAsia="宋体" w:cs="Times New Roman"/>
                <w:snapToGrid w:val="0"/>
                <w:color w:val="000000"/>
                <w:spacing w:val="4"/>
                <w:kern w:val="0"/>
                <w:sz w:val="19"/>
                <w:szCs w:val="19"/>
                <w:lang w:val="en-US" w:eastAsia="zh-CN"/>
              </w:rPr>
              <w:t>14.6172</w:t>
            </w:r>
          </w:p>
        </w:tc>
        <w:tc>
          <w:tcPr>
            <w:tcW w:w="1266" w:type="dxa"/>
            <w:tcBorders>
              <w:top w:val="single" w:color="auto" w:sz="4"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7" w:beforeLines="0" w:afterLines="0" w:line="268" w:lineRule="exact"/>
              <w:jc w:val="center"/>
              <w:textAlignment w:val="baseline"/>
              <w:rPr>
                <w:rFonts w:hint="default" w:ascii="Times New Roman" w:hAnsi="Times New Roman" w:eastAsia="宋体" w:cs="Times New Roman"/>
                <w:snapToGrid w:val="0"/>
                <w:color w:val="000000"/>
                <w:spacing w:val="7"/>
                <w:kern w:val="0"/>
                <w:position w:val="2"/>
                <w:sz w:val="19"/>
                <w:szCs w:val="19"/>
                <w:lang w:val="en-US" w:eastAsia="zh-CN"/>
              </w:rPr>
            </w:pPr>
            <w:r>
              <w:rPr>
                <w:rFonts w:hint="eastAsia" w:ascii="Times New Roman" w:hAnsi="Times New Roman" w:eastAsia="宋体" w:cs="Times New Roman"/>
                <w:snapToGrid w:val="0"/>
                <w:color w:val="000000"/>
                <w:spacing w:val="7"/>
                <w:kern w:val="0"/>
                <w:position w:val="2"/>
                <w:sz w:val="19"/>
                <w:szCs w:val="19"/>
                <w:lang w:val="en-US" w:eastAsia="zh-CN"/>
              </w:rPr>
              <w:t>40.00%</w:t>
            </w:r>
          </w:p>
        </w:tc>
      </w:tr>
    </w:tbl>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7" w:name="_Toc16734"/>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拟实施征收比例合理性分析</w:t>
      </w:r>
      <w:bookmarkEnd w:id="7"/>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依据国土空间规划确定的一个完整的土地征收成片开发范围内，可包含多个拟征收地块，拟征收地块面积不得小于土地征收成片开发范围面积的60%。惠州市惠阳区2023年度土地征收成片开发方案（第二批）初步拟定的成片开发范围面积36.5422公顷，拟实施征收面积21.9311公顷，拟实施面积占成片开发范围比例为60.02%，符合开发片区征收地块面积不得小于土地征收成片开发范围面积的60%的规定。</w:t>
      </w:r>
    </w:p>
    <w:p>
      <w:pPr>
        <w:pStyle w:val="2"/>
        <w:rPr>
          <w:rFonts w:hint="eastAsia"/>
          <w:lang w:val="en-US" w:eastAsia="zh-CN"/>
        </w:rPr>
      </w:pPr>
    </w:p>
    <w:p>
      <w:pPr>
        <w:rPr>
          <w:rFonts w:hint="eastAsia"/>
          <w:lang w:val="en-US" w:eastAsia="zh-CN"/>
        </w:rPr>
      </w:pPr>
    </w:p>
    <w:p>
      <w:pPr>
        <w:widowControl/>
        <w:kinsoku w:val="0"/>
        <w:autoSpaceDE w:val="0"/>
        <w:autoSpaceDN w:val="0"/>
        <w:adjustRightInd w:val="0"/>
        <w:snapToGrid w:val="0"/>
        <w:spacing w:before="21" w:beforeLines="-2147483648" w:afterLines="-2147483648" w:line="211" w:lineRule="auto"/>
        <w:jc w:val="center"/>
        <w:textAlignment w:val="baseline"/>
        <w:rPr>
          <w:rFonts w:hint="eastAsia" w:ascii="仿宋" w:hAnsi="仿宋" w:eastAsia="仿宋" w:cs="仿宋"/>
          <w:snapToGrid w:val="0"/>
          <w:color w:val="000000"/>
          <w:spacing w:val="-1"/>
          <w:kern w:val="0"/>
          <w:sz w:val="22"/>
          <w:szCs w:val="22"/>
          <w:lang w:val="en-US" w:eastAsia="zh-CN"/>
        </w:rPr>
      </w:pPr>
      <w:r>
        <w:rPr>
          <w:rFonts w:hint="eastAsia" w:ascii="仿宋" w:hAnsi="仿宋" w:eastAsia="仿宋" w:cs="仿宋"/>
          <w:snapToGrid w:val="0"/>
          <w:color w:val="000000"/>
          <w:spacing w:val="-1"/>
          <w:kern w:val="0"/>
          <w:sz w:val="22"/>
          <w:szCs w:val="22"/>
          <w:lang w:val="en-US" w:eastAsia="zh-CN"/>
        </w:rPr>
        <w:t>表4 各片区成片开发范围内拟征收地块面积及占比情况统计表</w:t>
      </w:r>
    </w:p>
    <w:tbl>
      <w:tblPr>
        <w:tblStyle w:val="9"/>
        <w:tblW w:w="84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75"/>
        <w:gridCol w:w="1509"/>
        <w:gridCol w:w="1408"/>
        <w:gridCol w:w="2524"/>
        <w:gridCol w:w="1301"/>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8" w:hRule="atLeast"/>
        </w:trPr>
        <w:tc>
          <w:tcPr>
            <w:tcW w:w="1675"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0" w:lineRule="auto"/>
              <w:ind w:left="230"/>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片</w:t>
            </w:r>
            <w:r>
              <w:rPr>
                <w:rFonts w:hint="eastAsia" w:ascii="仿宋" w:hAnsi="仿宋" w:eastAsia="仿宋" w:cs="仿宋"/>
                <w:snapToGrid w:val="0"/>
                <w:color w:val="000000"/>
                <w:spacing w:val="5"/>
                <w:kern w:val="0"/>
                <w:sz w:val="19"/>
                <w:szCs w:val="19"/>
              </w:rPr>
              <w:t>区名称</w:t>
            </w:r>
          </w:p>
        </w:tc>
        <w:tc>
          <w:tcPr>
            <w:tcW w:w="1509"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228"/>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5"/>
                <w:kern w:val="0"/>
                <w:sz w:val="19"/>
                <w:szCs w:val="19"/>
              </w:rPr>
              <w:t>范</w:t>
            </w:r>
            <w:r>
              <w:rPr>
                <w:rFonts w:hint="eastAsia" w:ascii="仿宋" w:hAnsi="仿宋" w:eastAsia="仿宋" w:cs="仿宋"/>
                <w:snapToGrid w:val="0"/>
                <w:color w:val="000000"/>
                <w:spacing w:val="4"/>
                <w:kern w:val="0"/>
                <w:sz w:val="19"/>
                <w:szCs w:val="19"/>
              </w:rPr>
              <w:t>围编号</w:t>
            </w:r>
          </w:p>
        </w:tc>
        <w:tc>
          <w:tcPr>
            <w:tcW w:w="1408"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181"/>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1"/>
                <w:kern w:val="0"/>
                <w:sz w:val="19"/>
                <w:szCs w:val="19"/>
              </w:rPr>
              <w:t>片</w:t>
            </w:r>
            <w:r>
              <w:rPr>
                <w:rFonts w:hint="eastAsia" w:ascii="仿宋" w:hAnsi="仿宋" w:eastAsia="仿宋" w:cs="仿宋"/>
                <w:snapToGrid w:val="0"/>
                <w:color w:val="000000"/>
                <w:spacing w:val="6"/>
                <w:kern w:val="0"/>
                <w:sz w:val="19"/>
                <w:szCs w:val="19"/>
              </w:rPr>
              <w:t>区总面积 (公顷)</w:t>
            </w:r>
          </w:p>
        </w:tc>
        <w:tc>
          <w:tcPr>
            <w:tcW w:w="2524"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163"/>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4"/>
                <w:kern w:val="0"/>
                <w:sz w:val="19"/>
                <w:szCs w:val="19"/>
              </w:rPr>
              <w:t>拟</w:t>
            </w:r>
            <w:r>
              <w:rPr>
                <w:rFonts w:hint="eastAsia" w:ascii="仿宋" w:hAnsi="仿宋" w:eastAsia="仿宋" w:cs="仿宋"/>
                <w:snapToGrid w:val="0"/>
                <w:color w:val="000000"/>
                <w:spacing w:val="9"/>
                <w:kern w:val="0"/>
                <w:sz w:val="19"/>
                <w:szCs w:val="19"/>
              </w:rPr>
              <w:t>征</w:t>
            </w:r>
            <w:r>
              <w:rPr>
                <w:rFonts w:hint="eastAsia" w:ascii="仿宋" w:hAnsi="仿宋" w:eastAsia="仿宋" w:cs="仿宋"/>
                <w:snapToGrid w:val="0"/>
                <w:color w:val="000000"/>
                <w:spacing w:val="7"/>
                <w:kern w:val="0"/>
                <w:sz w:val="19"/>
                <w:szCs w:val="19"/>
              </w:rPr>
              <w:t>收用地面积 (公顷)</w:t>
            </w:r>
          </w:p>
        </w:tc>
        <w:tc>
          <w:tcPr>
            <w:tcW w:w="1301" w:type="dxa"/>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242" w:beforeLines="0" w:afterLines="0" w:line="232" w:lineRule="auto"/>
              <w:ind w:left="156"/>
              <w:jc w:val="left"/>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拟征收占</w:t>
            </w:r>
            <w:r>
              <w:rPr>
                <w:rFonts w:hint="eastAsia" w:ascii="仿宋" w:hAnsi="仿宋" w:eastAsia="仿宋" w:cs="仿宋"/>
                <w:snapToGrid w:val="0"/>
                <w:color w:val="000000"/>
                <w:spacing w:val="7"/>
                <w:kern w:val="0"/>
                <w:sz w:val="19"/>
                <w:szCs w:val="19"/>
              </w:rPr>
              <w:t>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1675" w:type="dxa"/>
            <w:vMerge w:val="restart"/>
            <w:tcBorders>
              <w:top w:val="single" w:color="000000" w:sz="2" w:space="0"/>
              <w:left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98" w:beforeLines="0" w:afterLines="0" w:line="232" w:lineRule="auto"/>
              <w:jc w:val="center"/>
              <w:textAlignment w:val="baseline"/>
              <w:rPr>
                <w:rFonts w:hint="eastAsia" w:ascii="仿宋" w:hAnsi="仿宋" w:eastAsia="仿宋" w:cs="仿宋"/>
                <w:snapToGrid w:val="0"/>
                <w:color w:val="000000"/>
                <w:spacing w:val="8"/>
                <w:kern w:val="0"/>
                <w:sz w:val="19"/>
                <w:szCs w:val="19"/>
              </w:rPr>
            </w:pPr>
            <w:r>
              <w:rPr>
                <w:rFonts w:hint="eastAsia" w:ascii="仿宋" w:hAnsi="仿宋" w:eastAsia="仿宋" w:cs="仿宋"/>
                <w:snapToGrid w:val="0"/>
                <w:color w:val="000000"/>
                <w:spacing w:val="8"/>
                <w:kern w:val="0"/>
                <w:sz w:val="19"/>
                <w:szCs w:val="19"/>
                <w:lang w:eastAsia="zh-CN"/>
              </w:rPr>
              <w:t>塘横首开区</w:t>
            </w:r>
          </w:p>
        </w:tc>
        <w:tc>
          <w:tcPr>
            <w:tcW w:w="150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7"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THSK01</w:t>
            </w:r>
          </w:p>
        </w:tc>
        <w:tc>
          <w:tcPr>
            <w:tcW w:w="14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20.1877</w:t>
            </w:r>
          </w:p>
        </w:tc>
        <w:tc>
          <w:tcPr>
            <w:tcW w:w="2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12.1178</w:t>
            </w:r>
          </w:p>
        </w:tc>
        <w:tc>
          <w:tcPr>
            <w:tcW w:w="130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60.03%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1675" w:type="dxa"/>
            <w:vMerge w:val="continue"/>
            <w:tcBorders>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98" w:beforeLines="0" w:afterLines="0" w:line="232" w:lineRule="auto"/>
              <w:ind w:left="225"/>
              <w:jc w:val="left"/>
              <w:textAlignment w:val="baseline"/>
              <w:rPr>
                <w:rFonts w:hint="eastAsia" w:ascii="仿宋" w:hAnsi="仿宋" w:eastAsia="仿宋" w:cs="仿宋"/>
                <w:snapToGrid w:val="0"/>
                <w:color w:val="000000"/>
                <w:spacing w:val="8"/>
                <w:kern w:val="0"/>
                <w:sz w:val="19"/>
                <w:szCs w:val="19"/>
                <w:lang w:eastAsia="zh-CN"/>
              </w:rPr>
            </w:pPr>
          </w:p>
        </w:tc>
        <w:tc>
          <w:tcPr>
            <w:tcW w:w="150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7" w:lineRule="auto"/>
              <w:jc w:val="center"/>
              <w:textAlignment w:val="baseline"/>
              <w:rPr>
                <w:rFonts w:hint="default" w:ascii="Times New Roman" w:hAnsi="Times New Roman" w:eastAsia="Times New Roman" w:cs="Times New Roman"/>
                <w:snapToGrid w:val="0"/>
                <w:color w:val="000000"/>
                <w:kern w:val="0"/>
                <w:sz w:val="19"/>
                <w:szCs w:val="19"/>
              </w:rPr>
            </w:pPr>
            <w:r>
              <w:rPr>
                <w:rFonts w:hint="default" w:ascii="Times New Roman" w:hAnsi="Times New Roman" w:eastAsia="Times New Roman" w:cs="Times New Roman"/>
                <w:snapToGrid w:val="0"/>
                <w:color w:val="000000"/>
                <w:kern w:val="0"/>
                <w:sz w:val="19"/>
                <w:szCs w:val="19"/>
              </w:rPr>
              <w:t>THSK02</w:t>
            </w:r>
          </w:p>
        </w:tc>
        <w:tc>
          <w:tcPr>
            <w:tcW w:w="14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11.3130</w:t>
            </w:r>
          </w:p>
        </w:tc>
        <w:tc>
          <w:tcPr>
            <w:tcW w:w="2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6.7882</w:t>
            </w:r>
          </w:p>
        </w:tc>
        <w:tc>
          <w:tcPr>
            <w:tcW w:w="130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60.00%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7" w:hRule="atLeast"/>
        </w:trPr>
        <w:tc>
          <w:tcPr>
            <w:tcW w:w="1675" w:type="dxa"/>
            <w:tcBorders>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eastAsia" w:ascii="Arial" w:hAnsi="Arial" w:eastAsia="宋体" w:cs="Arial"/>
                <w:snapToGrid w:val="0"/>
                <w:color w:val="000000"/>
                <w:kern w:val="0"/>
                <w:sz w:val="21"/>
                <w:szCs w:val="21"/>
                <w:lang w:val="en-US" w:eastAsia="zh-CN" w:bidi="ar-SA"/>
              </w:rPr>
            </w:pPr>
            <w:r>
              <w:rPr>
                <w:rFonts w:hint="eastAsia" w:ascii="仿宋" w:hAnsi="仿宋" w:eastAsia="仿宋" w:cs="仿宋"/>
                <w:snapToGrid w:val="0"/>
                <w:color w:val="000000"/>
                <w:kern w:val="0"/>
                <w:sz w:val="19"/>
                <w:szCs w:val="19"/>
                <w:lang w:eastAsia="zh-CN"/>
              </w:rPr>
              <w:t>石化拓展区</w:t>
            </w:r>
          </w:p>
        </w:tc>
        <w:tc>
          <w:tcPr>
            <w:tcW w:w="1509"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5" w:beforeLines="0" w:afterLines="0" w:line="195" w:lineRule="auto"/>
              <w:jc w:val="center"/>
              <w:textAlignment w:val="baseline"/>
              <w:rPr>
                <w:rFonts w:hint="default" w:ascii="Times New Roman" w:hAnsi="Times New Roman" w:eastAsia="Times New Roman" w:cs="Times New Roman"/>
                <w:snapToGrid w:val="0"/>
                <w:color w:val="000000"/>
                <w:kern w:val="0"/>
                <w:sz w:val="19"/>
                <w:szCs w:val="19"/>
                <w:lang w:val="en-US" w:eastAsia="zh-CN" w:bidi="ar-SA"/>
              </w:rPr>
            </w:pPr>
            <w:r>
              <w:rPr>
                <w:rFonts w:hint="default" w:ascii="Times New Roman" w:hAnsi="Times New Roman" w:eastAsia="Times New Roman" w:cs="Times New Roman"/>
                <w:snapToGrid w:val="0"/>
                <w:color w:val="000000"/>
                <w:kern w:val="0"/>
                <w:sz w:val="19"/>
                <w:szCs w:val="19"/>
                <w:lang w:val="en-US" w:eastAsia="zh-CN"/>
              </w:rPr>
              <w:t>SHTZ01</w:t>
            </w:r>
          </w:p>
        </w:tc>
        <w:tc>
          <w:tcPr>
            <w:tcW w:w="14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5.0415</w:t>
            </w:r>
          </w:p>
        </w:tc>
        <w:tc>
          <w:tcPr>
            <w:tcW w:w="2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3.0251</w:t>
            </w:r>
          </w:p>
        </w:tc>
        <w:tc>
          <w:tcPr>
            <w:tcW w:w="130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60.00%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3184" w:type="dxa"/>
            <w:gridSpan w:val="2"/>
            <w:tcBorders>
              <w:top w:val="single" w:color="000000" w:sz="2" w:space="0"/>
              <w:left w:val="single" w:color="000000" w:sz="2" w:space="0"/>
              <w:bottom w:val="single" w:color="000000" w:sz="2" w:space="0"/>
              <w:right w:val="single" w:color="000000" w:sz="2" w:space="0"/>
              <w:tl2br w:val="nil"/>
              <w:tr2bl w:val="nil"/>
            </w:tcBorders>
            <w:noWrap w:val="0"/>
            <w:vAlign w:val="top"/>
          </w:tcPr>
          <w:p>
            <w:pPr>
              <w:widowControl/>
              <w:kinsoku w:val="0"/>
              <w:autoSpaceDE w:val="0"/>
              <w:autoSpaceDN w:val="0"/>
              <w:adjustRightInd w:val="0"/>
              <w:snapToGrid w:val="0"/>
              <w:spacing w:before="132" w:beforeLines="0" w:afterLines="0" w:line="197" w:lineRule="auto"/>
              <w:jc w:val="center"/>
              <w:textAlignment w:val="baseline"/>
              <w:rPr>
                <w:rFonts w:hint="eastAsia" w:ascii="Times New Roman" w:hAnsi="Times New Roman" w:eastAsia="宋体" w:cs="Times New Roman"/>
                <w:snapToGrid w:val="0"/>
                <w:color w:val="000000"/>
                <w:kern w:val="0"/>
                <w:sz w:val="19"/>
                <w:szCs w:val="19"/>
                <w:lang w:eastAsia="zh-CN"/>
              </w:rPr>
            </w:pPr>
            <w:r>
              <w:rPr>
                <w:rFonts w:hint="eastAsia" w:ascii="仿宋" w:hAnsi="仿宋" w:eastAsia="仿宋" w:cs="仿宋"/>
                <w:snapToGrid w:val="0"/>
                <w:color w:val="000000"/>
                <w:spacing w:val="8"/>
                <w:kern w:val="0"/>
                <w:sz w:val="19"/>
                <w:szCs w:val="19"/>
                <w:lang w:eastAsia="zh-CN"/>
              </w:rPr>
              <w:t>总计</w:t>
            </w:r>
          </w:p>
        </w:tc>
        <w:tc>
          <w:tcPr>
            <w:tcW w:w="1408"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3" w:beforeLines="0" w:afterLines="0" w:line="195" w:lineRule="auto"/>
              <w:jc w:val="center"/>
              <w:textAlignment w:val="baseline"/>
              <w:rPr>
                <w:rFonts w:hint="default" w:ascii="Times New Roman" w:hAnsi="Times New Roman" w:eastAsia="宋体" w:cs="Times New Roman"/>
                <w:snapToGrid w:val="0"/>
                <w:color w:val="000000"/>
                <w:spacing w:val="-8"/>
                <w:kern w:val="0"/>
                <w:sz w:val="19"/>
                <w:szCs w:val="19"/>
                <w:lang w:val="en-US" w:eastAsia="zh-CN"/>
              </w:rPr>
            </w:pPr>
            <w:r>
              <w:rPr>
                <w:rFonts w:hint="eastAsia" w:ascii="Times New Roman" w:hAnsi="Times New Roman" w:eastAsia="宋体" w:cs="Times New Roman"/>
                <w:snapToGrid w:val="0"/>
                <w:color w:val="000000"/>
                <w:spacing w:val="-8"/>
                <w:kern w:val="0"/>
                <w:sz w:val="19"/>
                <w:szCs w:val="19"/>
                <w:lang w:val="en-US" w:eastAsia="zh-CN"/>
              </w:rPr>
              <w:t>36.5422</w:t>
            </w:r>
          </w:p>
        </w:tc>
        <w:tc>
          <w:tcPr>
            <w:tcW w:w="2524"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132" w:beforeLines="0" w:afterLines="0" w:line="196" w:lineRule="auto"/>
              <w:jc w:val="center"/>
              <w:textAlignment w:val="baseline"/>
              <w:rPr>
                <w:rFonts w:hint="default" w:ascii="Times New Roman" w:hAnsi="Times New Roman" w:eastAsia="宋体" w:cs="Times New Roman"/>
                <w:snapToGrid w:val="0"/>
                <w:color w:val="000000"/>
                <w:spacing w:val="4"/>
                <w:kern w:val="0"/>
                <w:sz w:val="19"/>
                <w:szCs w:val="19"/>
                <w:lang w:val="en-US" w:eastAsia="zh-CN"/>
              </w:rPr>
            </w:pPr>
            <w:r>
              <w:rPr>
                <w:rFonts w:hint="eastAsia" w:ascii="Times New Roman" w:hAnsi="Times New Roman" w:eastAsia="宋体" w:cs="Times New Roman"/>
                <w:snapToGrid w:val="0"/>
                <w:color w:val="000000"/>
                <w:spacing w:val="4"/>
                <w:kern w:val="0"/>
                <w:sz w:val="19"/>
                <w:szCs w:val="19"/>
                <w:lang w:val="en-US" w:eastAsia="zh-CN"/>
              </w:rPr>
              <w:t>21.9311</w:t>
            </w:r>
          </w:p>
        </w:tc>
        <w:tc>
          <w:tcPr>
            <w:tcW w:w="1301" w:type="dxa"/>
            <w:tcBorders>
              <w:top w:val="single" w:color="000000" w:sz="2" w:space="0"/>
              <w:left w:val="single" w:color="000000" w:sz="2" w:space="0"/>
              <w:bottom w:val="single" w:color="000000" w:sz="2" w:space="0"/>
              <w:right w:val="single" w:color="000000" w:sz="2" w:space="0"/>
              <w:tl2br w:val="nil"/>
              <w:tr2bl w:val="nil"/>
            </w:tcBorders>
            <w:noWrap w:val="0"/>
            <w:vAlign w:val="center"/>
          </w:tcPr>
          <w:p>
            <w:pPr>
              <w:widowControl/>
              <w:kinsoku w:val="0"/>
              <w:autoSpaceDE w:val="0"/>
              <w:autoSpaceDN w:val="0"/>
              <w:adjustRightInd w:val="0"/>
              <w:snapToGrid w:val="0"/>
              <w:spacing w:before="62" w:beforeLines="0" w:afterLines="0" w:line="268" w:lineRule="exact"/>
              <w:jc w:val="center"/>
              <w:textAlignment w:val="baseline"/>
              <w:rPr>
                <w:rFonts w:hint="default" w:ascii="Times New Roman" w:hAnsi="Times New Roman" w:eastAsia="宋体" w:cs="Times New Roman"/>
                <w:snapToGrid w:val="0"/>
                <w:color w:val="000000"/>
                <w:spacing w:val="6"/>
                <w:kern w:val="0"/>
                <w:position w:val="2"/>
                <w:sz w:val="19"/>
                <w:szCs w:val="19"/>
                <w:lang w:val="en-US" w:eastAsia="zh-CN"/>
              </w:rPr>
            </w:pPr>
            <w:r>
              <w:rPr>
                <w:rFonts w:hint="eastAsia" w:ascii="Times New Roman" w:hAnsi="Times New Roman" w:eastAsia="宋体" w:cs="Times New Roman"/>
                <w:snapToGrid w:val="0"/>
                <w:color w:val="000000"/>
                <w:spacing w:val="6"/>
                <w:kern w:val="0"/>
                <w:position w:val="2"/>
                <w:sz w:val="19"/>
                <w:szCs w:val="19"/>
                <w:lang w:val="en-US" w:eastAsia="zh-CN"/>
              </w:rPr>
              <w:t>60.02%</w:t>
            </w:r>
          </w:p>
        </w:tc>
      </w:tr>
    </w:tbl>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8" w:name="_Toc17094"/>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实施计划</w:t>
      </w:r>
      <w:bookmarkEnd w:id="8"/>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根据大亚湾开发区产业发展及招商引资情况，合理安排开发时序，引导项目建设合理利用建设用地。拟建项目用地开发时序为</w:t>
      </w:r>
      <w:r>
        <w:rPr>
          <w:rFonts w:hint="default" w:ascii="仿宋" w:hAnsi="仿宋" w:eastAsia="仿宋" w:cs="仿宋"/>
          <w:snapToGrid w:val="0"/>
          <w:color w:val="000000"/>
          <w:spacing w:val="5"/>
          <w:kern w:val="0"/>
          <w:sz w:val="31"/>
          <w:szCs w:val="31"/>
          <w:lang w:val="en-US" w:eastAsia="zh-CN"/>
        </w:rPr>
        <w:t>2023</w:t>
      </w:r>
      <w:r>
        <w:rPr>
          <w:rFonts w:hint="eastAsia" w:ascii="仿宋" w:hAnsi="仿宋" w:eastAsia="仿宋" w:cs="仿宋"/>
          <w:snapToGrid w:val="0"/>
          <w:color w:val="000000"/>
          <w:spacing w:val="5"/>
          <w:kern w:val="0"/>
          <w:sz w:val="31"/>
          <w:szCs w:val="31"/>
          <w:lang w:val="en-US" w:eastAsia="zh-CN"/>
        </w:rPr>
        <w:t>-2024年，2年内完成土地征收工作。</w:t>
      </w:r>
      <w:bookmarkStart w:id="11" w:name="_GoBack"/>
      <w:bookmarkEnd w:id="11"/>
    </w:p>
    <w:p>
      <w:pPr>
        <w:keepNext w:val="0"/>
        <w:keepLines w:val="0"/>
        <w:pageBreakBefore w:val="0"/>
        <w:widowControl/>
        <w:kinsoku w:val="0"/>
        <w:wordWrap/>
        <w:overflowPunct/>
        <w:topLinePunct w:val="0"/>
        <w:autoSpaceDE w:val="0"/>
        <w:autoSpaceDN w:val="0"/>
        <w:bidi w:val="0"/>
        <w:adjustRightInd w:val="0"/>
        <w:snapToGrid w:val="0"/>
        <w:spacing w:before="21" w:beforeLines="-2147483648" w:after="100" w:afterLines="-2147483648" w:afterAutospacing="1" w:line="212" w:lineRule="auto"/>
        <w:ind w:left="0"/>
        <w:jc w:val="center"/>
        <w:textAlignment w:val="baseline"/>
        <w:rPr>
          <w:rFonts w:hint="eastAsia" w:ascii="仿宋" w:hAnsi="仿宋" w:eastAsia="仿宋" w:cs="仿宋"/>
          <w:snapToGrid w:val="0"/>
          <w:color w:val="000000"/>
          <w:spacing w:val="-1"/>
          <w:kern w:val="0"/>
          <w:sz w:val="22"/>
          <w:szCs w:val="22"/>
          <w:lang w:val="en-US" w:eastAsia="zh-CN"/>
        </w:rPr>
      </w:pPr>
      <w:r>
        <w:rPr>
          <w:rFonts w:hint="eastAsia" w:ascii="仿宋" w:hAnsi="仿宋" w:eastAsia="仿宋" w:cs="仿宋"/>
          <w:snapToGrid w:val="0"/>
          <w:color w:val="000000"/>
          <w:spacing w:val="-1"/>
          <w:kern w:val="0"/>
          <w:sz w:val="22"/>
          <w:szCs w:val="22"/>
          <w:lang w:val="en-US" w:eastAsia="zh-CN"/>
        </w:rPr>
        <w:t>表5 成片开发实施计划</w:t>
      </w:r>
    </w:p>
    <w:tbl>
      <w:tblPr>
        <w:tblStyle w:val="9"/>
        <w:tblW w:w="500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26"/>
        <w:gridCol w:w="1145"/>
        <w:gridCol w:w="1024"/>
        <w:gridCol w:w="1196"/>
        <w:gridCol w:w="1315"/>
        <w:gridCol w:w="2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804" w:type="pct"/>
            <w:tcBorders>
              <w:tl2br w:val="nil"/>
              <w:tr2bl w:val="nil"/>
            </w:tcBorders>
            <w:noWrap w:val="0"/>
            <w:vAlign w:val="center"/>
          </w:tcPr>
          <w:p>
            <w:pPr>
              <w:widowControl/>
              <w:kinsoku w:val="0"/>
              <w:autoSpaceDE w:val="0"/>
              <w:autoSpaceDN w:val="0"/>
              <w:adjustRightInd w:val="0"/>
              <w:snapToGrid w:val="0"/>
              <w:spacing w:before="35" w:beforeLines="0" w:afterLines="0" w:line="239" w:lineRule="auto"/>
              <w:ind w:left="123" w:right="112" w:firstLine="6"/>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kern w:val="0"/>
                <w:sz w:val="19"/>
                <w:szCs w:val="19"/>
              </w:rPr>
              <w:t>片区</w:t>
            </w:r>
            <w:r>
              <w:rPr>
                <w:rFonts w:hint="eastAsia" w:ascii="仿宋" w:hAnsi="仿宋" w:eastAsia="仿宋" w:cs="仿宋"/>
                <w:snapToGrid w:val="0"/>
                <w:color w:val="000000"/>
                <w:spacing w:val="3"/>
                <w:kern w:val="0"/>
                <w:sz w:val="19"/>
                <w:szCs w:val="19"/>
              </w:rPr>
              <w:t>名称</w:t>
            </w:r>
          </w:p>
        </w:tc>
        <w:tc>
          <w:tcPr>
            <w:tcW w:w="645" w:type="pct"/>
            <w:tcBorders>
              <w:tl2br w:val="nil"/>
              <w:tr2bl w:val="nil"/>
            </w:tcBorders>
            <w:noWrap w:val="0"/>
            <w:vAlign w:val="center"/>
          </w:tcPr>
          <w:p>
            <w:pPr>
              <w:widowControl/>
              <w:kinsoku w:val="0"/>
              <w:autoSpaceDE w:val="0"/>
              <w:autoSpaceDN w:val="0"/>
              <w:adjustRightInd w:val="0"/>
              <w:snapToGrid w:val="0"/>
              <w:spacing w:before="34" w:beforeLines="0" w:afterLines="0" w:line="259" w:lineRule="exact"/>
              <w:jc w:val="center"/>
              <w:textAlignment w:val="baseline"/>
              <w:rPr>
                <w:rFonts w:hint="eastAsia" w:ascii="仿宋" w:hAnsi="仿宋" w:eastAsia="仿宋" w:cs="仿宋"/>
                <w:snapToGrid w:val="0"/>
                <w:color w:val="000000"/>
                <w:kern w:val="0"/>
                <w:sz w:val="19"/>
                <w:szCs w:val="19"/>
                <w:lang w:eastAsia="zh-CN"/>
              </w:rPr>
            </w:pPr>
            <w:r>
              <w:rPr>
                <w:rFonts w:hint="eastAsia" w:ascii="仿宋" w:hAnsi="仿宋" w:eastAsia="仿宋" w:cs="仿宋"/>
                <w:snapToGrid w:val="0"/>
                <w:color w:val="000000"/>
                <w:kern w:val="0"/>
                <w:sz w:val="19"/>
                <w:szCs w:val="19"/>
                <w:lang w:eastAsia="zh-CN"/>
              </w:rPr>
              <w:t>征地编号</w:t>
            </w:r>
          </w:p>
        </w:tc>
        <w:tc>
          <w:tcPr>
            <w:tcW w:w="577" w:type="pct"/>
            <w:tcBorders>
              <w:tl2br w:val="nil"/>
              <w:tr2bl w:val="nil"/>
            </w:tcBorders>
            <w:noWrap w:val="0"/>
            <w:vAlign w:val="center"/>
          </w:tcPr>
          <w:p>
            <w:pPr>
              <w:widowControl/>
              <w:kinsoku w:val="0"/>
              <w:autoSpaceDE w:val="0"/>
              <w:autoSpaceDN w:val="0"/>
              <w:adjustRightInd w:val="0"/>
              <w:snapToGrid w:val="0"/>
              <w:spacing w:before="164"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3"/>
                <w:kern w:val="0"/>
                <w:sz w:val="19"/>
                <w:szCs w:val="19"/>
              </w:rPr>
              <w:t>类</w:t>
            </w:r>
            <w:r>
              <w:rPr>
                <w:rFonts w:hint="eastAsia" w:ascii="仿宋" w:hAnsi="仿宋" w:eastAsia="仿宋" w:cs="仿宋"/>
                <w:snapToGrid w:val="0"/>
                <w:color w:val="000000"/>
                <w:spacing w:val="2"/>
                <w:kern w:val="0"/>
                <w:sz w:val="19"/>
                <w:szCs w:val="19"/>
              </w:rPr>
              <w:t>型</w:t>
            </w:r>
          </w:p>
        </w:tc>
        <w:tc>
          <w:tcPr>
            <w:tcW w:w="674" w:type="pct"/>
            <w:tcBorders>
              <w:tl2br w:val="nil"/>
              <w:tr2bl w:val="nil"/>
            </w:tcBorders>
            <w:noWrap w:val="0"/>
            <w:vAlign w:val="center"/>
          </w:tcPr>
          <w:p>
            <w:pPr>
              <w:widowControl/>
              <w:kinsoku w:val="0"/>
              <w:autoSpaceDE w:val="0"/>
              <w:autoSpaceDN w:val="0"/>
              <w:adjustRightInd w:val="0"/>
              <w:snapToGrid w:val="0"/>
              <w:spacing w:before="35" w:beforeLines="0" w:afterLines="0" w:line="239" w:lineRule="auto"/>
              <w:ind w:right="164"/>
              <w:jc w:val="center"/>
              <w:textAlignment w:val="baseline"/>
              <w:rPr>
                <w:rFonts w:hint="eastAsia" w:ascii="仿宋" w:hAnsi="仿宋" w:eastAsia="仿宋" w:cs="仿宋"/>
                <w:snapToGrid w:val="0"/>
                <w:color w:val="000000"/>
                <w:spacing w:val="7"/>
                <w:kern w:val="0"/>
                <w:sz w:val="19"/>
                <w:szCs w:val="19"/>
              </w:rPr>
            </w:pPr>
            <w:r>
              <w:rPr>
                <w:rFonts w:hint="eastAsia" w:ascii="仿宋" w:hAnsi="仿宋" w:eastAsia="仿宋" w:cs="仿宋"/>
                <w:snapToGrid w:val="0"/>
                <w:color w:val="000000"/>
                <w:spacing w:val="7"/>
                <w:kern w:val="0"/>
                <w:sz w:val="19"/>
                <w:szCs w:val="19"/>
              </w:rPr>
              <w:t>用地面积</w:t>
            </w:r>
          </w:p>
          <w:p>
            <w:pPr>
              <w:widowControl/>
              <w:kinsoku w:val="0"/>
              <w:autoSpaceDE w:val="0"/>
              <w:autoSpaceDN w:val="0"/>
              <w:adjustRightInd w:val="0"/>
              <w:snapToGrid w:val="0"/>
              <w:spacing w:before="35" w:beforeLines="0" w:afterLines="0" w:line="239" w:lineRule="auto"/>
              <w:ind w:right="164"/>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29"/>
                <w:kern w:val="0"/>
                <w:sz w:val="19"/>
                <w:szCs w:val="19"/>
              </w:rPr>
              <w:t>(</w:t>
            </w:r>
            <w:r>
              <w:rPr>
                <w:rFonts w:hint="eastAsia" w:ascii="仿宋" w:hAnsi="仿宋" w:eastAsia="仿宋" w:cs="仿宋"/>
                <w:snapToGrid w:val="0"/>
                <w:color w:val="000000"/>
                <w:spacing w:val="26"/>
                <w:kern w:val="0"/>
                <w:sz w:val="19"/>
                <w:szCs w:val="19"/>
              </w:rPr>
              <w:t>公顷)</w:t>
            </w:r>
          </w:p>
        </w:tc>
        <w:tc>
          <w:tcPr>
            <w:tcW w:w="741" w:type="pct"/>
            <w:tcBorders>
              <w:tl2br w:val="nil"/>
              <w:tr2bl w:val="nil"/>
            </w:tcBorders>
            <w:noWrap w:val="0"/>
            <w:vAlign w:val="center"/>
          </w:tcPr>
          <w:p>
            <w:pPr>
              <w:widowControl/>
              <w:kinsoku w:val="0"/>
              <w:autoSpaceDE w:val="0"/>
              <w:autoSpaceDN w:val="0"/>
              <w:adjustRightInd w:val="0"/>
              <w:snapToGrid w:val="0"/>
              <w:spacing w:before="35" w:beforeLines="0" w:afterLines="0" w:line="239" w:lineRule="auto"/>
              <w:ind w:right="135"/>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预</w:t>
            </w:r>
            <w:r>
              <w:rPr>
                <w:rFonts w:hint="eastAsia" w:ascii="仿宋" w:hAnsi="仿宋" w:eastAsia="仿宋" w:cs="仿宋"/>
                <w:snapToGrid w:val="0"/>
                <w:color w:val="000000"/>
                <w:spacing w:val="6"/>
                <w:kern w:val="0"/>
                <w:sz w:val="19"/>
                <w:szCs w:val="19"/>
              </w:rPr>
              <w:t>计完</w:t>
            </w:r>
            <w:r>
              <w:rPr>
                <w:rFonts w:hint="eastAsia" w:ascii="仿宋" w:hAnsi="仿宋" w:eastAsia="仿宋" w:cs="仿宋"/>
                <w:snapToGrid w:val="0"/>
                <w:color w:val="000000"/>
                <w:spacing w:val="6"/>
                <w:kern w:val="0"/>
                <w:sz w:val="19"/>
                <w:szCs w:val="19"/>
                <w:lang w:eastAsia="zh-CN"/>
              </w:rPr>
              <w:t>城</w:t>
            </w:r>
            <w:r>
              <w:rPr>
                <w:rFonts w:hint="eastAsia" w:ascii="仿宋" w:hAnsi="仿宋" w:eastAsia="仿宋" w:cs="仿宋"/>
                <w:snapToGrid w:val="0"/>
                <w:color w:val="000000"/>
                <w:spacing w:val="7"/>
                <w:kern w:val="0"/>
                <w:sz w:val="19"/>
                <w:szCs w:val="19"/>
              </w:rPr>
              <w:t>征收时</w:t>
            </w:r>
            <w:r>
              <w:rPr>
                <w:rFonts w:hint="eastAsia" w:ascii="仿宋" w:hAnsi="仿宋" w:eastAsia="仿宋" w:cs="仿宋"/>
                <w:snapToGrid w:val="0"/>
                <w:color w:val="000000"/>
                <w:spacing w:val="6"/>
                <w:kern w:val="0"/>
                <w:sz w:val="19"/>
                <w:szCs w:val="19"/>
              </w:rPr>
              <w:t>间</w:t>
            </w:r>
          </w:p>
        </w:tc>
        <w:tc>
          <w:tcPr>
            <w:tcW w:w="1557" w:type="pct"/>
            <w:tcBorders>
              <w:tl2br w:val="nil"/>
              <w:tr2bl w:val="nil"/>
            </w:tcBorders>
            <w:noWrap w:val="0"/>
            <w:vAlign w:val="center"/>
          </w:tcPr>
          <w:p>
            <w:pPr>
              <w:widowControl/>
              <w:kinsoku w:val="0"/>
              <w:autoSpaceDE w:val="0"/>
              <w:autoSpaceDN w:val="0"/>
              <w:adjustRightInd w:val="0"/>
              <w:snapToGrid w:val="0"/>
              <w:spacing w:before="163"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8"/>
                <w:kern w:val="0"/>
                <w:sz w:val="19"/>
                <w:szCs w:val="19"/>
              </w:rPr>
              <w:t>拟引入项</w:t>
            </w:r>
            <w:r>
              <w:rPr>
                <w:rFonts w:hint="eastAsia" w:ascii="仿宋" w:hAnsi="仿宋" w:eastAsia="仿宋" w:cs="仿宋"/>
                <w:snapToGrid w:val="0"/>
                <w:color w:val="000000"/>
                <w:spacing w:val="7"/>
                <w:kern w:val="0"/>
                <w:sz w:val="19"/>
                <w:szCs w:val="19"/>
              </w:rPr>
              <w:t>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804" w:type="pct"/>
            <w:vMerge w:val="restart"/>
            <w:tcBorders>
              <w:tl2br w:val="nil"/>
              <w:tr2bl w:val="nil"/>
            </w:tcBorders>
            <w:noWrap w:val="0"/>
            <w:vAlign w:val="center"/>
          </w:tcPr>
          <w:p>
            <w:pPr>
              <w:widowControl/>
              <w:kinsoku w:val="0"/>
              <w:autoSpaceDE w:val="0"/>
              <w:autoSpaceDN w:val="0"/>
              <w:adjustRightInd w:val="0"/>
              <w:snapToGrid w:val="0"/>
              <w:spacing w:before="62" w:beforeLines="0" w:afterLines="0" w:line="266" w:lineRule="auto"/>
              <w:ind w:left="129" w:right="115" w:hanging="3"/>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
                <w:kern w:val="0"/>
                <w:sz w:val="19"/>
                <w:szCs w:val="19"/>
              </w:rPr>
              <w:t>塘横首开区</w:t>
            </w:r>
          </w:p>
        </w:tc>
        <w:tc>
          <w:tcPr>
            <w:tcW w:w="645" w:type="pct"/>
            <w:tcBorders>
              <w:tl2br w:val="nil"/>
              <w:tr2bl w:val="nil"/>
            </w:tcBorders>
            <w:noWrap w:val="0"/>
            <w:vAlign w:val="center"/>
          </w:tcPr>
          <w:p>
            <w:pPr>
              <w:widowControl/>
              <w:kinsoku w:val="0"/>
              <w:autoSpaceDE w:val="0"/>
              <w:autoSpaceDN w:val="0"/>
              <w:adjustRightInd w:val="0"/>
              <w:snapToGrid w:val="0"/>
              <w:spacing w:before="137"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spacing w:val="-2"/>
                <w:kern w:val="0"/>
                <w:sz w:val="19"/>
                <w:szCs w:val="19"/>
              </w:rPr>
              <w:t>NZSDK</w:t>
            </w:r>
            <w:r>
              <w:rPr>
                <w:rFonts w:hint="eastAsia" w:ascii="Times New Roman" w:hAnsi="Times New Roman" w:eastAsia="宋体" w:cs="Times New Roman"/>
                <w:snapToGrid w:val="0"/>
                <w:color w:val="000000"/>
                <w:spacing w:val="-2"/>
                <w:kern w:val="0"/>
                <w:sz w:val="19"/>
                <w:szCs w:val="19"/>
                <w:lang w:val="en-US" w:eastAsia="zh-CN"/>
              </w:rPr>
              <w:t>1</w:t>
            </w:r>
          </w:p>
        </w:tc>
        <w:tc>
          <w:tcPr>
            <w:tcW w:w="577" w:type="pct"/>
            <w:tcBorders>
              <w:tl2br w:val="nil"/>
              <w:tr2bl w:val="nil"/>
            </w:tcBorders>
            <w:noWrap w:val="0"/>
            <w:vAlign w:val="center"/>
          </w:tcPr>
          <w:p>
            <w:pPr>
              <w:widowControl/>
              <w:kinsoku w:val="0"/>
              <w:autoSpaceDE w:val="0"/>
              <w:autoSpaceDN w:val="0"/>
              <w:adjustRightInd w:val="0"/>
              <w:snapToGrid w:val="0"/>
              <w:spacing w:before="102"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w:t>
            </w:r>
            <w:r>
              <w:rPr>
                <w:rFonts w:hint="eastAsia" w:ascii="仿宋" w:hAnsi="仿宋" w:eastAsia="仿宋" w:cs="仿宋"/>
                <w:snapToGrid w:val="0"/>
                <w:color w:val="000000"/>
                <w:spacing w:val="6"/>
                <w:kern w:val="0"/>
                <w:sz w:val="19"/>
                <w:szCs w:val="19"/>
                <w:lang w:val="en-US" w:eastAsia="zh-CN"/>
              </w:rPr>
              <w:t>业</w:t>
            </w:r>
            <w:r>
              <w:rPr>
                <w:rFonts w:hint="eastAsia" w:ascii="仿宋" w:hAnsi="仿宋" w:eastAsia="仿宋" w:cs="仿宋"/>
                <w:snapToGrid w:val="0"/>
                <w:color w:val="000000"/>
                <w:spacing w:val="6"/>
                <w:kern w:val="0"/>
                <w:sz w:val="19"/>
                <w:szCs w:val="19"/>
              </w:rPr>
              <w:t>项目</w:t>
            </w:r>
          </w:p>
        </w:tc>
        <w:tc>
          <w:tcPr>
            <w:tcW w:w="674" w:type="pct"/>
            <w:tcBorders>
              <w:tl2br w:val="nil"/>
              <w:tr2bl w:val="nil"/>
            </w:tcBorders>
            <w:noWrap w:val="0"/>
            <w:vAlign w:val="center"/>
          </w:tcPr>
          <w:p>
            <w:pPr>
              <w:widowControl/>
              <w:kinsoku w:val="0"/>
              <w:autoSpaceDE w:val="0"/>
              <w:autoSpaceDN w:val="0"/>
              <w:adjustRightInd w:val="0"/>
              <w:snapToGrid w:val="0"/>
              <w:spacing w:before="137"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12.1178</w:t>
            </w:r>
          </w:p>
        </w:tc>
        <w:tc>
          <w:tcPr>
            <w:tcW w:w="741" w:type="pct"/>
            <w:tcBorders>
              <w:tl2br w:val="nil"/>
              <w:tr2bl w:val="nil"/>
            </w:tcBorders>
            <w:noWrap w:val="0"/>
            <w:vAlign w:val="center"/>
          </w:tcPr>
          <w:p>
            <w:pPr>
              <w:widowControl/>
              <w:kinsoku w:val="0"/>
              <w:autoSpaceDE w:val="0"/>
              <w:autoSpaceDN w:val="0"/>
              <w:adjustRightInd w:val="0"/>
              <w:snapToGrid w:val="0"/>
              <w:spacing w:before="103"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202</w:t>
            </w:r>
            <w:r>
              <w:rPr>
                <w:rFonts w:hint="eastAsia" w:ascii="Times New Roman" w:hAnsi="Times New Roman" w:eastAsia="宋体" w:cs="Times New Roman"/>
                <w:snapToGrid w:val="0"/>
                <w:color w:val="000000"/>
                <w:spacing w:val="7"/>
                <w:kern w:val="0"/>
                <w:sz w:val="19"/>
                <w:szCs w:val="19"/>
                <w:lang w:val="en-US" w:eastAsia="zh-CN"/>
              </w:rPr>
              <w:t>3</w:t>
            </w:r>
            <w:r>
              <w:rPr>
                <w:rFonts w:hint="default" w:ascii="Times New Roman" w:hAnsi="Times New Roman" w:eastAsia="Times New Roman" w:cs="Times New Roman"/>
                <w:snapToGrid w:val="0"/>
                <w:color w:val="000000"/>
                <w:spacing w:val="7"/>
                <w:kern w:val="0"/>
                <w:sz w:val="19"/>
                <w:szCs w:val="19"/>
              </w:rPr>
              <w:t>年</w:t>
            </w:r>
          </w:p>
        </w:tc>
        <w:tc>
          <w:tcPr>
            <w:tcW w:w="1557" w:type="pct"/>
            <w:tcBorders>
              <w:tl2br w:val="nil"/>
              <w:tr2bl w:val="nil"/>
            </w:tcBorders>
            <w:noWrap w:val="0"/>
            <w:vAlign w:val="center"/>
          </w:tcPr>
          <w:p>
            <w:pPr>
              <w:widowControl/>
              <w:kinsoku w:val="0"/>
              <w:autoSpaceDE w:val="0"/>
              <w:autoSpaceDN w:val="0"/>
              <w:adjustRightInd w:val="0"/>
              <w:snapToGrid w:val="0"/>
              <w:spacing w:before="102" w:beforeLines="0" w:afterLines="0" w:line="231"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11"/>
                <w:kern w:val="0"/>
                <w:sz w:val="19"/>
                <w:szCs w:val="19"/>
              </w:rPr>
              <w:t>科翔8GWH钠离子储能电池及相关产品项目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804" w:type="pct"/>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p>
        </w:tc>
        <w:tc>
          <w:tcPr>
            <w:tcW w:w="645" w:type="pct"/>
            <w:tcBorders>
              <w:tl2br w:val="nil"/>
              <w:tr2bl w:val="nil"/>
            </w:tcBorders>
            <w:noWrap w:val="0"/>
            <w:vAlign w:val="center"/>
          </w:tcPr>
          <w:p>
            <w:pPr>
              <w:widowControl/>
              <w:kinsoku w:val="0"/>
              <w:autoSpaceDE w:val="0"/>
              <w:autoSpaceDN w:val="0"/>
              <w:adjustRightInd w:val="0"/>
              <w:snapToGrid w:val="0"/>
              <w:spacing w:before="55" w:beforeLines="0" w:afterLines="0" w:line="195"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2</w:t>
            </w:r>
          </w:p>
        </w:tc>
        <w:tc>
          <w:tcPr>
            <w:tcW w:w="577" w:type="pct"/>
            <w:tcBorders>
              <w:tl2br w:val="nil"/>
              <w:tr2bl w:val="nil"/>
            </w:tcBorders>
            <w:noWrap w:val="0"/>
            <w:vAlign w:val="top"/>
          </w:tcPr>
          <w:p>
            <w:pPr>
              <w:widowControl/>
              <w:kinsoku w:val="0"/>
              <w:autoSpaceDE w:val="0"/>
              <w:autoSpaceDN w:val="0"/>
              <w:adjustRightInd w:val="0"/>
              <w:snapToGrid w:val="0"/>
              <w:spacing w:before="293" w:beforeLines="0" w:afterLines="0" w:line="233"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工业项目</w:t>
            </w:r>
          </w:p>
        </w:tc>
        <w:tc>
          <w:tcPr>
            <w:tcW w:w="674" w:type="pct"/>
            <w:tcBorders>
              <w:tl2br w:val="nil"/>
              <w:tr2bl w:val="nil"/>
            </w:tcBorders>
            <w:noWrap w:val="0"/>
            <w:vAlign w:val="center"/>
          </w:tcPr>
          <w:p>
            <w:pPr>
              <w:widowControl/>
              <w:kinsoku w:val="0"/>
              <w:autoSpaceDE w:val="0"/>
              <w:autoSpaceDN w:val="0"/>
              <w:adjustRightInd w:val="0"/>
              <w:snapToGrid w:val="0"/>
              <w:spacing w:before="55"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3.3063</w:t>
            </w:r>
          </w:p>
        </w:tc>
        <w:tc>
          <w:tcPr>
            <w:tcW w:w="741" w:type="pct"/>
            <w:tcBorders>
              <w:tl2br w:val="nil"/>
              <w:tr2bl w:val="nil"/>
            </w:tcBorders>
            <w:noWrap w:val="0"/>
            <w:vAlign w:val="top"/>
          </w:tcPr>
          <w:p>
            <w:pPr>
              <w:widowControl/>
              <w:kinsoku w:val="0"/>
              <w:autoSpaceDE w:val="0"/>
              <w:autoSpaceDN w:val="0"/>
              <w:adjustRightInd w:val="0"/>
              <w:snapToGrid w:val="0"/>
              <w:spacing w:before="294" w:beforeLines="0" w:afterLines="0" w:line="231" w:lineRule="auto"/>
              <w:jc w:val="center"/>
              <w:textAlignment w:val="baseline"/>
              <w:rPr>
                <w:rFonts w:hint="eastAsia" w:ascii="仿宋" w:hAnsi="仿宋" w:eastAsia="仿宋" w:cs="仿宋"/>
                <w:snapToGrid w:val="0"/>
                <w:color w:val="000000"/>
                <w:kern w:val="0"/>
                <w:sz w:val="19"/>
                <w:szCs w:val="19"/>
              </w:rPr>
            </w:pPr>
            <w:r>
              <w:rPr>
                <w:rFonts w:hint="default" w:ascii="Times New Roman" w:hAnsi="Times New Roman" w:eastAsia="Times New Roman" w:cs="Times New Roman"/>
                <w:snapToGrid w:val="0"/>
                <w:color w:val="000000"/>
                <w:spacing w:val="7"/>
                <w:kern w:val="0"/>
                <w:sz w:val="19"/>
                <w:szCs w:val="19"/>
              </w:rPr>
              <w:t>202</w:t>
            </w:r>
            <w:r>
              <w:rPr>
                <w:rFonts w:hint="eastAsia" w:ascii="Times New Roman" w:hAnsi="Times New Roman" w:eastAsia="宋体" w:cs="Times New Roman"/>
                <w:snapToGrid w:val="0"/>
                <w:color w:val="000000"/>
                <w:spacing w:val="7"/>
                <w:kern w:val="0"/>
                <w:sz w:val="19"/>
                <w:szCs w:val="19"/>
                <w:lang w:val="en-US" w:eastAsia="zh-CN"/>
              </w:rPr>
              <w:t>4</w:t>
            </w:r>
            <w:r>
              <w:rPr>
                <w:rFonts w:hint="eastAsia" w:ascii="Times New Roman" w:hAnsi="Times New Roman" w:eastAsia="宋体" w:cs="Times New Roman"/>
                <w:snapToGrid w:val="0"/>
                <w:color w:val="000000"/>
                <w:spacing w:val="7"/>
                <w:kern w:val="0"/>
                <w:sz w:val="19"/>
                <w:szCs w:val="19"/>
                <w:lang w:val="en-US" w:eastAsia="zh-CN"/>
              </w:rPr>
              <w:t>年</w:t>
            </w:r>
          </w:p>
        </w:tc>
        <w:tc>
          <w:tcPr>
            <w:tcW w:w="1557" w:type="pct"/>
            <w:tcBorders>
              <w:tl2br w:val="nil"/>
              <w:tr2bl w:val="nil"/>
            </w:tcBorders>
            <w:noWrap w:val="0"/>
            <w:vAlign w:val="center"/>
          </w:tcPr>
          <w:p>
            <w:pPr>
              <w:widowControl/>
              <w:kinsoku w:val="0"/>
              <w:autoSpaceDE w:val="0"/>
              <w:autoSpaceDN w:val="0"/>
              <w:adjustRightInd w:val="0"/>
              <w:snapToGrid w:val="0"/>
              <w:spacing w:beforeLines="0" w:afterLines="0" w:line="225" w:lineRule="auto"/>
              <w:jc w:val="center"/>
              <w:textAlignment w:val="baseline"/>
              <w:rPr>
                <w:rFonts w:hint="eastAsia" w:ascii="仿宋" w:hAnsi="仿宋" w:eastAsia="仿宋" w:cs="仿宋"/>
                <w:snapToGrid w:val="0"/>
                <w:color w:val="000000"/>
                <w:kern w:val="0"/>
                <w:sz w:val="19"/>
                <w:szCs w:val="19"/>
              </w:rPr>
            </w:pPr>
            <w:r>
              <w:rPr>
                <w:rFonts w:hint="eastAsia" w:ascii="仿宋" w:hAnsi="仿宋" w:eastAsia="仿宋" w:cs="仿宋"/>
                <w:snapToGrid w:val="0"/>
                <w:color w:val="000000"/>
                <w:spacing w:val="-6"/>
                <w:kern w:val="0"/>
                <w:sz w:val="19"/>
                <w:szCs w:val="19"/>
              </w:rPr>
              <w:t>瑞珂玛智能缝制机械项目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804" w:type="pct"/>
            <w:vMerge w:val="continue"/>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default" w:ascii="Arial" w:hAnsi="Arial" w:eastAsia="宋体" w:cs="Arial"/>
                <w:snapToGrid w:val="0"/>
                <w:color w:val="000000"/>
                <w:kern w:val="0"/>
                <w:sz w:val="21"/>
                <w:szCs w:val="21"/>
              </w:rPr>
            </w:pPr>
            <w:bookmarkStart w:id="9" w:name="_Toc22154"/>
          </w:p>
        </w:tc>
        <w:tc>
          <w:tcPr>
            <w:tcW w:w="645" w:type="pct"/>
            <w:tcBorders>
              <w:tl2br w:val="nil"/>
              <w:tr2bl w:val="nil"/>
            </w:tcBorders>
            <w:noWrap w:val="0"/>
            <w:vAlign w:val="center"/>
          </w:tcPr>
          <w:p>
            <w:pPr>
              <w:widowControl/>
              <w:kinsoku w:val="0"/>
              <w:autoSpaceDE w:val="0"/>
              <w:autoSpaceDN w:val="0"/>
              <w:adjustRightInd w:val="0"/>
              <w:snapToGrid w:val="0"/>
              <w:spacing w:before="55"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3</w:t>
            </w:r>
          </w:p>
        </w:tc>
        <w:tc>
          <w:tcPr>
            <w:tcW w:w="577" w:type="pct"/>
            <w:tcBorders>
              <w:tl2br w:val="nil"/>
              <w:tr2bl w:val="nil"/>
            </w:tcBorders>
            <w:noWrap w:val="0"/>
            <w:vAlign w:val="top"/>
          </w:tcPr>
          <w:p>
            <w:pPr>
              <w:widowControl/>
              <w:kinsoku w:val="0"/>
              <w:autoSpaceDE w:val="0"/>
              <w:autoSpaceDN w:val="0"/>
              <w:adjustRightInd w:val="0"/>
              <w:snapToGrid w:val="0"/>
              <w:spacing w:before="293" w:beforeLines="0" w:afterLines="0" w:line="233"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工业项目</w:t>
            </w:r>
          </w:p>
        </w:tc>
        <w:tc>
          <w:tcPr>
            <w:tcW w:w="674" w:type="pct"/>
            <w:tcBorders>
              <w:tl2br w:val="nil"/>
              <w:tr2bl w:val="nil"/>
            </w:tcBorders>
            <w:noWrap w:val="0"/>
            <w:vAlign w:val="center"/>
          </w:tcPr>
          <w:p>
            <w:pPr>
              <w:widowControl/>
              <w:kinsoku w:val="0"/>
              <w:autoSpaceDE w:val="0"/>
              <w:autoSpaceDN w:val="0"/>
              <w:adjustRightInd w:val="0"/>
              <w:snapToGrid w:val="0"/>
              <w:spacing w:before="55"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3.4819</w:t>
            </w:r>
          </w:p>
        </w:tc>
        <w:tc>
          <w:tcPr>
            <w:tcW w:w="741" w:type="pct"/>
            <w:tcBorders>
              <w:tl2br w:val="nil"/>
              <w:tr2bl w:val="nil"/>
            </w:tcBorders>
            <w:noWrap w:val="0"/>
            <w:vAlign w:val="top"/>
          </w:tcPr>
          <w:p>
            <w:pPr>
              <w:widowControl/>
              <w:kinsoku w:val="0"/>
              <w:autoSpaceDE w:val="0"/>
              <w:autoSpaceDN w:val="0"/>
              <w:adjustRightInd w:val="0"/>
              <w:snapToGrid w:val="0"/>
              <w:spacing w:before="294" w:beforeLines="0" w:afterLines="0" w:line="231" w:lineRule="auto"/>
              <w:jc w:val="center"/>
              <w:textAlignment w:val="baseline"/>
              <w:rPr>
                <w:rFonts w:hint="eastAsia" w:ascii="Times New Roman" w:hAnsi="Times New Roman" w:eastAsia="宋体" w:cs="Times New Roman"/>
                <w:snapToGrid w:val="0"/>
                <w:color w:val="000000"/>
                <w:spacing w:val="7"/>
                <w:kern w:val="0"/>
                <w:sz w:val="19"/>
                <w:szCs w:val="19"/>
                <w:lang w:val="en-US" w:eastAsia="zh-CN"/>
              </w:rPr>
            </w:pPr>
            <w:r>
              <w:rPr>
                <w:rFonts w:hint="default" w:ascii="Times New Roman" w:hAnsi="Times New Roman" w:eastAsia="Times New Roman" w:cs="Times New Roman"/>
                <w:snapToGrid w:val="0"/>
                <w:color w:val="000000"/>
                <w:spacing w:val="7"/>
                <w:kern w:val="0"/>
                <w:sz w:val="19"/>
                <w:szCs w:val="19"/>
              </w:rPr>
              <w:t>202</w:t>
            </w:r>
            <w:r>
              <w:rPr>
                <w:rFonts w:hint="eastAsia" w:ascii="Times New Roman" w:hAnsi="Times New Roman" w:eastAsia="宋体" w:cs="Times New Roman"/>
                <w:snapToGrid w:val="0"/>
                <w:color w:val="000000"/>
                <w:spacing w:val="7"/>
                <w:kern w:val="0"/>
                <w:sz w:val="19"/>
                <w:szCs w:val="19"/>
                <w:lang w:val="en-US" w:eastAsia="zh-CN"/>
              </w:rPr>
              <w:t>4</w:t>
            </w:r>
            <w:r>
              <w:rPr>
                <w:rFonts w:hint="eastAsia" w:ascii="Times New Roman" w:hAnsi="Times New Roman" w:eastAsia="宋体" w:cs="Times New Roman"/>
                <w:snapToGrid w:val="0"/>
                <w:color w:val="000000"/>
                <w:spacing w:val="7"/>
                <w:kern w:val="0"/>
                <w:sz w:val="19"/>
                <w:szCs w:val="19"/>
                <w:lang w:val="en-US" w:eastAsia="zh-CN"/>
              </w:rPr>
              <w:t>年</w:t>
            </w:r>
          </w:p>
        </w:tc>
        <w:tc>
          <w:tcPr>
            <w:tcW w:w="1557" w:type="pct"/>
            <w:tcBorders>
              <w:tl2br w:val="nil"/>
              <w:tr2bl w:val="nil"/>
            </w:tcBorders>
            <w:noWrap w:val="0"/>
            <w:vAlign w:val="center"/>
          </w:tcPr>
          <w:p>
            <w:pPr>
              <w:widowControl/>
              <w:kinsoku w:val="0"/>
              <w:autoSpaceDE w:val="0"/>
              <w:autoSpaceDN w:val="0"/>
              <w:adjustRightInd w:val="0"/>
              <w:snapToGrid w:val="0"/>
              <w:spacing w:beforeLines="0" w:afterLines="0" w:line="225"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瑞珂玛智能缝制机械项目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804" w:type="pct"/>
            <w:tcBorders>
              <w:tl2br w:val="nil"/>
              <w:tr2bl w:val="nil"/>
            </w:tcBorders>
            <w:noWrap w:val="0"/>
            <w:vAlign w:val="center"/>
          </w:tcPr>
          <w:p>
            <w:pPr>
              <w:widowControl/>
              <w:kinsoku w:val="0"/>
              <w:autoSpaceDE w:val="0"/>
              <w:autoSpaceDN w:val="0"/>
              <w:adjustRightInd w:val="0"/>
              <w:snapToGrid w:val="0"/>
              <w:spacing w:beforeLines="0" w:afterLines="0"/>
              <w:jc w:val="center"/>
              <w:textAlignment w:val="baseline"/>
              <w:rPr>
                <w:rFonts w:hint="eastAsia" w:ascii="Arial" w:hAnsi="Arial" w:eastAsia="宋体" w:cs="Arial"/>
                <w:snapToGrid w:val="0"/>
                <w:color w:val="000000"/>
                <w:kern w:val="0"/>
                <w:sz w:val="21"/>
                <w:szCs w:val="21"/>
                <w:lang w:eastAsia="zh-CN"/>
              </w:rPr>
            </w:pPr>
            <w:r>
              <w:rPr>
                <w:rFonts w:hint="eastAsia" w:ascii="仿宋" w:hAnsi="仿宋" w:eastAsia="仿宋" w:cs="仿宋"/>
                <w:snapToGrid w:val="0"/>
                <w:color w:val="000000"/>
                <w:kern w:val="0"/>
                <w:sz w:val="19"/>
                <w:szCs w:val="19"/>
                <w:lang w:eastAsia="zh-CN"/>
              </w:rPr>
              <w:t>石化拓展区</w:t>
            </w:r>
          </w:p>
        </w:tc>
        <w:tc>
          <w:tcPr>
            <w:tcW w:w="645" w:type="pct"/>
            <w:tcBorders>
              <w:tl2br w:val="nil"/>
              <w:tr2bl w:val="nil"/>
            </w:tcBorders>
            <w:noWrap w:val="0"/>
            <w:vAlign w:val="center"/>
          </w:tcPr>
          <w:p>
            <w:pPr>
              <w:widowControl/>
              <w:kinsoku w:val="0"/>
              <w:autoSpaceDE w:val="0"/>
              <w:autoSpaceDN w:val="0"/>
              <w:adjustRightInd w:val="0"/>
              <w:snapToGrid w:val="0"/>
              <w:spacing w:before="55" w:beforeLines="0" w:afterLines="0" w:line="195" w:lineRule="auto"/>
              <w:jc w:val="center"/>
              <w:textAlignment w:val="baseline"/>
              <w:rPr>
                <w:rFonts w:hint="eastAsia" w:ascii="Times New Roman" w:hAnsi="Times New Roman" w:eastAsia="宋体" w:cs="Times New Roman"/>
                <w:snapToGrid w:val="0"/>
                <w:color w:val="000000"/>
                <w:kern w:val="0"/>
                <w:sz w:val="19"/>
                <w:szCs w:val="19"/>
                <w:lang w:val="en-US" w:eastAsia="zh-CN"/>
              </w:rPr>
            </w:pPr>
            <w:r>
              <w:rPr>
                <w:rFonts w:hint="default" w:ascii="Times New Roman" w:hAnsi="Times New Roman" w:eastAsia="Times New Roman" w:cs="Times New Roman"/>
                <w:snapToGrid w:val="0"/>
                <w:color w:val="000000"/>
                <w:kern w:val="0"/>
                <w:sz w:val="19"/>
                <w:szCs w:val="19"/>
              </w:rPr>
              <w:t>NZSDK</w:t>
            </w:r>
            <w:r>
              <w:rPr>
                <w:rFonts w:hint="eastAsia" w:ascii="Times New Roman" w:hAnsi="Times New Roman" w:eastAsia="宋体" w:cs="Times New Roman"/>
                <w:snapToGrid w:val="0"/>
                <w:color w:val="000000"/>
                <w:kern w:val="0"/>
                <w:sz w:val="19"/>
                <w:szCs w:val="19"/>
                <w:lang w:val="en-US" w:eastAsia="zh-CN"/>
              </w:rPr>
              <w:t>4</w:t>
            </w:r>
          </w:p>
        </w:tc>
        <w:tc>
          <w:tcPr>
            <w:tcW w:w="577" w:type="pct"/>
            <w:tcBorders>
              <w:tl2br w:val="nil"/>
              <w:tr2bl w:val="nil"/>
            </w:tcBorders>
            <w:noWrap w:val="0"/>
            <w:vAlign w:val="top"/>
          </w:tcPr>
          <w:p>
            <w:pPr>
              <w:widowControl/>
              <w:kinsoku w:val="0"/>
              <w:autoSpaceDE w:val="0"/>
              <w:autoSpaceDN w:val="0"/>
              <w:adjustRightInd w:val="0"/>
              <w:snapToGrid w:val="0"/>
              <w:spacing w:before="293" w:beforeLines="0" w:afterLines="0" w:line="233"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工业项目</w:t>
            </w:r>
          </w:p>
        </w:tc>
        <w:tc>
          <w:tcPr>
            <w:tcW w:w="674" w:type="pct"/>
            <w:tcBorders>
              <w:tl2br w:val="nil"/>
              <w:tr2bl w:val="nil"/>
            </w:tcBorders>
            <w:noWrap w:val="0"/>
            <w:vAlign w:val="center"/>
          </w:tcPr>
          <w:p>
            <w:pPr>
              <w:widowControl/>
              <w:kinsoku w:val="0"/>
              <w:autoSpaceDE w:val="0"/>
              <w:autoSpaceDN w:val="0"/>
              <w:adjustRightInd w:val="0"/>
              <w:snapToGrid w:val="0"/>
              <w:spacing w:before="55"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3.0251</w:t>
            </w:r>
          </w:p>
        </w:tc>
        <w:tc>
          <w:tcPr>
            <w:tcW w:w="741" w:type="pct"/>
            <w:tcBorders>
              <w:tl2br w:val="nil"/>
              <w:tr2bl w:val="nil"/>
            </w:tcBorders>
            <w:noWrap w:val="0"/>
            <w:vAlign w:val="top"/>
          </w:tcPr>
          <w:p>
            <w:pPr>
              <w:widowControl/>
              <w:kinsoku w:val="0"/>
              <w:autoSpaceDE w:val="0"/>
              <w:autoSpaceDN w:val="0"/>
              <w:adjustRightInd w:val="0"/>
              <w:snapToGrid w:val="0"/>
              <w:spacing w:before="294" w:beforeLines="0" w:afterLines="0" w:line="231" w:lineRule="auto"/>
              <w:jc w:val="center"/>
              <w:textAlignment w:val="baseline"/>
              <w:rPr>
                <w:rFonts w:hint="default" w:ascii="Times New Roman" w:hAnsi="Times New Roman" w:eastAsia="Times New Roman" w:cs="Times New Roman"/>
                <w:snapToGrid w:val="0"/>
                <w:color w:val="000000"/>
                <w:spacing w:val="7"/>
                <w:kern w:val="0"/>
                <w:sz w:val="19"/>
                <w:szCs w:val="19"/>
              </w:rPr>
            </w:pPr>
            <w:r>
              <w:rPr>
                <w:rFonts w:hint="default" w:ascii="Times New Roman" w:hAnsi="Times New Roman" w:eastAsia="Times New Roman" w:cs="Times New Roman"/>
                <w:snapToGrid w:val="0"/>
                <w:color w:val="000000"/>
                <w:spacing w:val="7"/>
                <w:kern w:val="0"/>
                <w:sz w:val="19"/>
                <w:szCs w:val="19"/>
              </w:rPr>
              <w:t>202</w:t>
            </w:r>
            <w:r>
              <w:rPr>
                <w:rFonts w:hint="eastAsia" w:ascii="Times New Roman" w:hAnsi="Times New Roman" w:eastAsia="宋体" w:cs="Times New Roman"/>
                <w:snapToGrid w:val="0"/>
                <w:color w:val="000000"/>
                <w:spacing w:val="7"/>
                <w:kern w:val="0"/>
                <w:sz w:val="19"/>
                <w:szCs w:val="19"/>
                <w:lang w:val="en-US" w:eastAsia="zh-CN"/>
              </w:rPr>
              <w:t>4</w:t>
            </w:r>
            <w:r>
              <w:rPr>
                <w:rFonts w:hint="eastAsia" w:ascii="Times New Roman" w:hAnsi="Times New Roman" w:eastAsia="宋体" w:cs="Times New Roman"/>
                <w:snapToGrid w:val="0"/>
                <w:color w:val="000000"/>
                <w:spacing w:val="7"/>
                <w:kern w:val="0"/>
                <w:sz w:val="19"/>
                <w:szCs w:val="19"/>
                <w:lang w:val="en-US" w:eastAsia="zh-CN"/>
              </w:rPr>
              <w:t>年</w:t>
            </w:r>
          </w:p>
        </w:tc>
        <w:tc>
          <w:tcPr>
            <w:tcW w:w="1557" w:type="pct"/>
            <w:tcBorders>
              <w:tl2br w:val="nil"/>
              <w:tr2bl w:val="nil"/>
            </w:tcBorders>
            <w:noWrap w:val="0"/>
            <w:vAlign w:val="center"/>
          </w:tcPr>
          <w:p>
            <w:pPr>
              <w:widowControl/>
              <w:kinsoku w:val="0"/>
              <w:autoSpaceDE w:val="0"/>
              <w:autoSpaceDN w:val="0"/>
              <w:adjustRightInd w:val="0"/>
              <w:snapToGrid w:val="0"/>
              <w:spacing w:beforeLines="0" w:afterLines="0" w:line="225"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spacing w:val="-6"/>
                <w:kern w:val="0"/>
                <w:sz w:val="19"/>
                <w:szCs w:val="19"/>
              </w:rPr>
              <w:t>绿湾储能电站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62" w:hRule="atLeast"/>
        </w:trPr>
        <w:tc>
          <w:tcPr>
            <w:tcW w:w="2026" w:type="pct"/>
            <w:gridSpan w:val="3"/>
            <w:tcBorders>
              <w:tl2br w:val="nil"/>
              <w:tr2bl w:val="nil"/>
            </w:tcBorders>
            <w:noWrap w:val="0"/>
            <w:vAlign w:val="center"/>
          </w:tcPr>
          <w:p>
            <w:pPr>
              <w:widowControl/>
              <w:kinsoku w:val="0"/>
              <w:autoSpaceDE w:val="0"/>
              <w:autoSpaceDN w:val="0"/>
              <w:adjustRightInd w:val="0"/>
              <w:snapToGrid w:val="0"/>
              <w:spacing w:before="293" w:beforeLines="0" w:afterLines="0" w:line="233" w:lineRule="auto"/>
              <w:jc w:val="center"/>
              <w:textAlignment w:val="baseline"/>
              <w:rPr>
                <w:rFonts w:hint="eastAsia" w:ascii="仿宋" w:hAnsi="仿宋" w:eastAsia="仿宋" w:cs="仿宋"/>
                <w:snapToGrid w:val="0"/>
                <w:color w:val="000000"/>
                <w:spacing w:val="6"/>
                <w:kern w:val="0"/>
                <w:sz w:val="19"/>
                <w:szCs w:val="19"/>
              </w:rPr>
            </w:pPr>
            <w:r>
              <w:rPr>
                <w:rFonts w:hint="eastAsia" w:ascii="仿宋" w:hAnsi="仿宋" w:eastAsia="仿宋" w:cs="仿宋"/>
                <w:snapToGrid w:val="0"/>
                <w:color w:val="000000"/>
                <w:kern w:val="0"/>
                <w:sz w:val="19"/>
                <w:szCs w:val="19"/>
                <w:lang w:val="en-US" w:eastAsia="zh-CN"/>
              </w:rPr>
              <w:t>合计</w:t>
            </w:r>
          </w:p>
        </w:tc>
        <w:tc>
          <w:tcPr>
            <w:tcW w:w="674" w:type="pct"/>
            <w:tcBorders>
              <w:tl2br w:val="nil"/>
              <w:tr2bl w:val="nil"/>
            </w:tcBorders>
            <w:noWrap w:val="0"/>
            <w:vAlign w:val="center"/>
          </w:tcPr>
          <w:p>
            <w:pPr>
              <w:widowControl/>
              <w:kinsoku w:val="0"/>
              <w:autoSpaceDE w:val="0"/>
              <w:autoSpaceDN w:val="0"/>
              <w:adjustRightInd w:val="0"/>
              <w:snapToGrid w:val="0"/>
              <w:spacing w:before="55" w:beforeLines="0" w:afterLines="0" w:line="198" w:lineRule="auto"/>
              <w:jc w:val="center"/>
              <w:textAlignment w:val="baseline"/>
              <w:rPr>
                <w:rFonts w:hint="default" w:ascii="Times New Roman" w:hAnsi="Times New Roman" w:eastAsia="宋体" w:cs="Times New Roman"/>
                <w:snapToGrid w:val="0"/>
                <w:color w:val="000000"/>
                <w:kern w:val="0"/>
                <w:sz w:val="19"/>
                <w:szCs w:val="19"/>
                <w:lang w:val="en-US" w:eastAsia="zh-CN"/>
              </w:rPr>
            </w:pPr>
            <w:r>
              <w:rPr>
                <w:rFonts w:hint="eastAsia" w:ascii="Times New Roman" w:hAnsi="Times New Roman" w:eastAsia="宋体" w:cs="Times New Roman"/>
                <w:snapToGrid w:val="0"/>
                <w:color w:val="000000"/>
                <w:kern w:val="0"/>
                <w:sz w:val="19"/>
                <w:szCs w:val="19"/>
                <w:lang w:val="en-US" w:eastAsia="zh-CN"/>
              </w:rPr>
              <w:t>21.9311</w:t>
            </w:r>
          </w:p>
        </w:tc>
        <w:tc>
          <w:tcPr>
            <w:tcW w:w="741" w:type="pct"/>
            <w:tcBorders>
              <w:tl2br w:val="nil"/>
              <w:tr2bl w:val="nil"/>
            </w:tcBorders>
            <w:noWrap w:val="0"/>
            <w:vAlign w:val="top"/>
          </w:tcPr>
          <w:p>
            <w:pPr>
              <w:widowControl/>
              <w:kinsoku w:val="0"/>
              <w:autoSpaceDE w:val="0"/>
              <w:autoSpaceDN w:val="0"/>
              <w:adjustRightInd w:val="0"/>
              <w:snapToGrid w:val="0"/>
              <w:spacing w:before="294" w:beforeLines="0" w:afterLines="0" w:line="231" w:lineRule="auto"/>
              <w:jc w:val="center"/>
              <w:textAlignment w:val="baseline"/>
              <w:rPr>
                <w:rFonts w:hint="default" w:ascii="Times New Roman" w:hAnsi="Times New Roman" w:eastAsia="Times New Roman" w:cs="Times New Roman"/>
                <w:snapToGrid w:val="0"/>
                <w:color w:val="000000"/>
                <w:spacing w:val="7"/>
                <w:kern w:val="0"/>
                <w:sz w:val="19"/>
                <w:szCs w:val="19"/>
              </w:rPr>
            </w:pPr>
          </w:p>
        </w:tc>
        <w:tc>
          <w:tcPr>
            <w:tcW w:w="1557" w:type="pct"/>
            <w:tcBorders>
              <w:tl2br w:val="nil"/>
              <w:tr2bl w:val="nil"/>
            </w:tcBorders>
            <w:noWrap w:val="0"/>
            <w:vAlign w:val="center"/>
          </w:tcPr>
          <w:p>
            <w:pPr>
              <w:widowControl/>
              <w:kinsoku w:val="0"/>
              <w:autoSpaceDE w:val="0"/>
              <w:autoSpaceDN w:val="0"/>
              <w:adjustRightInd w:val="0"/>
              <w:snapToGrid w:val="0"/>
              <w:spacing w:beforeLines="0" w:afterLines="0" w:line="225" w:lineRule="auto"/>
              <w:jc w:val="center"/>
              <w:textAlignment w:val="baseline"/>
              <w:rPr>
                <w:rFonts w:hint="eastAsia" w:ascii="仿宋" w:hAnsi="仿宋" w:eastAsia="仿宋" w:cs="仿宋"/>
                <w:snapToGrid w:val="0"/>
                <w:color w:val="000000"/>
                <w:spacing w:val="-6"/>
                <w:kern w:val="0"/>
                <w:sz w:val="19"/>
                <w:szCs w:val="19"/>
              </w:rPr>
            </w:pPr>
          </w:p>
        </w:tc>
      </w:tr>
    </w:tbl>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效益评估</w:t>
      </w:r>
      <w:bookmarkEnd w:id="9"/>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(一)土地利用效益</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建设主要是建设工业项目为主，通过土地征收成片开发，规模化征地及利用，实现统一规划、统一配套、统一开发、统一建设、统一管理，科学优化城乡的生产、生活、生态空间，提升城乡用地效能；形成有利于产业发展的布局，便于开展大规模土地基础设施建设，形成功能齐全的土地区块；改善土地使用粗放、用地浪费的现状，节约集约利用土地，提高土地利用效率，实现土地的综合利用和高效利用，建设指标得到最大化的使用。</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布局优化方面，本次方案全面优化城乡建设、产业发展、生态空间布局，打造“三生融合”的高品质发展平台。按照产城融合发展模式科学划定用地布局，在产业园区周边完善生产生活配套，着力构建生产空间集约高效、生活空间宜居适度、生态空间山清水秀的国土空间开发保护总体格局。</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（二）经济效益</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全国构建以国内大循环为主体、国内国际双循环相互促进的新发展格局背景下，本次土地征收成片开发建设，贯彻“创新、协调、绿色、开发、共享”新发展理念，大力推进科技创新类项目建设，拓展优化产业园区发展空间，促进产业集聚和产业转型升级，提高片区科技创新能力，建成现代经济体系，全力支撑惠州市打造石化能源新材料、电子信息和生命健康“</w:t>
      </w:r>
      <w:r>
        <w:rPr>
          <w:rFonts w:hint="default" w:ascii="仿宋" w:hAnsi="仿宋" w:eastAsia="仿宋" w:cs="仿宋"/>
          <w:snapToGrid w:val="0"/>
          <w:color w:val="000000"/>
          <w:spacing w:val="5"/>
          <w:kern w:val="0"/>
          <w:sz w:val="31"/>
          <w:szCs w:val="31"/>
          <w:lang w:val="en-US" w:eastAsia="zh-CN"/>
        </w:rPr>
        <w:t>2+1</w:t>
      </w:r>
      <w:r>
        <w:rPr>
          <w:rFonts w:hint="eastAsia" w:ascii="仿宋" w:hAnsi="仿宋" w:eastAsia="仿宋" w:cs="仿宋"/>
          <w:snapToGrid w:val="0"/>
          <w:color w:val="000000"/>
          <w:spacing w:val="5"/>
          <w:kern w:val="0"/>
          <w:sz w:val="31"/>
          <w:szCs w:val="31"/>
          <w:lang w:val="en-US" w:eastAsia="zh-CN"/>
        </w:rPr>
        <w:t>”产业集群。同时打造高品质生活区，配建周边商业设施，加强片区商业活力和辐射力，完善片区基础设施配套，推进质量变革、效率变革、动力变革，实现地方经济更高质量、更有效率的发展。</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方案优化产业园区发展空间，规划建设一批产业链下游化工新材料和高端化学品项目，支撑大亚湾开发区打造成世界级绿色石化产业基地、国内一流开发区。项目建成后将充分带动大亚湾开发区生产总值增长，推动经济发展；为区域提供大量就业机会，提高区域就业率；拓展招商引资渠道，推进区域经济社会高质量发展。</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（三）社会效益</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成片开发的实施，注重保障公共利益，为经济社会持续健康发展保驾护航，一是保障被征地人员的合法权益，为农民提供经济、社会保障；二是大力提升区域基础设施配套水平，提高当地居民工作生活的便利性。</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次土地征收成片开发方案中包含了交通、市政等基础设施和公共服务设施，土地征收成片开发方案的制定和实施推进片区内基础设施的建设和完善，有助于解决现状资源分布不均、供给相对不足的问题，匹配民生供给与居民的美好生活需求，实现公共服务均等化、城乡区域发展差距和居民生活水平差距显著缩小的目标，建成和美幸福家园。</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在宜居方面，本次土地征收成片开发方案将建设适宜的居住区，加速完善片区内城市路网、基础设施和公共服务设施建设，有助于实现公共服务均等化、优质化，提升人民群众获得感、幸福感和安全感。</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带动就业方面，本方案成片开发范围拟引进多家先进制造业企业，可提供大量就业岗位，能创造新的就业机会。随着企业的入驻，带动区域产业的发展，从事农业生产的居民就业渠道得以拓宽，既增加了农民的收入，也解决了部分剩余劳动力的就业问题，有利于消除社会不稳定因素。</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在城市形象方面，土地征收成片开发范围内的公园绿地、防护绿地等项目的建设，为片区提供了友好型的绿色生产生活空间，全面营造绿色、低碳、宜居的美丽惠阳。</w:t>
      </w:r>
    </w:p>
    <w:p>
      <w:pPr>
        <w:widowControl/>
        <w:kinsoku w:val="0"/>
        <w:autoSpaceDE w:val="0"/>
        <w:autoSpaceDN w:val="0"/>
        <w:adjustRightInd w:val="0"/>
        <w:snapToGrid w:val="0"/>
        <w:spacing w:before="208" w:beforeLines="-2147483648" w:afterLines="-2147483648" w:line="226" w:lineRule="auto"/>
        <w:ind w:left="701"/>
        <w:jc w:val="left"/>
        <w:textAlignment w:val="baseline"/>
        <w:rPr>
          <w:rFonts w:hint="eastAsia" w:ascii="仿宋" w:hAnsi="仿宋" w:eastAsia="仿宋" w:cs="仿宋"/>
          <w:snapToGrid w:val="0"/>
          <w:color w:val="000000"/>
          <w:spacing w:val="18"/>
          <w:kern w:val="0"/>
          <w:sz w:val="31"/>
          <w:szCs w:val="31"/>
          <w:lang w:val="en-US" w:eastAsia="zh-CN"/>
        </w:rPr>
      </w:pPr>
      <w:r>
        <w:rPr>
          <w:rFonts w:hint="eastAsia" w:ascii="仿宋" w:hAnsi="仿宋" w:eastAsia="仿宋" w:cs="仿宋"/>
          <w:snapToGrid w:val="0"/>
          <w:color w:val="000000"/>
          <w:spacing w:val="18"/>
          <w:kern w:val="0"/>
          <w:sz w:val="31"/>
          <w:szCs w:val="31"/>
          <w:lang w:val="en-US" w:eastAsia="zh-CN"/>
        </w:rPr>
        <w:t>（四）生态效益评估</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本方案成片开发项目选址充分考虑生态效益，加强耕地特别是永久基本农田保护，不占用永久基本农田及各类自然保护区、生态红线和城市饮用水源保护地和重要环境敏感区，符合生态环境保护要求。</w:t>
      </w:r>
    </w:p>
    <w:p>
      <w:pPr>
        <w:widowControl/>
        <w:kinsoku w:val="0"/>
        <w:autoSpaceDE w:val="0"/>
        <w:autoSpaceDN w:val="0"/>
        <w:adjustRightInd w:val="0"/>
        <w:snapToGrid w:val="0"/>
        <w:spacing w:before="205" w:beforeLines="0" w:afterLines="0" w:line="371" w:lineRule="auto"/>
        <w:ind w:left="19" w:firstLine="679"/>
        <w:jc w:val="left"/>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本成片开发方案涉及各个开发片区范围内，规划新增绿地与开敞空间用地，优化生态景观格局，提高城镇人居生态环境质量，恢复生态绿化功能，在减少水源污染、水土保持、涵养水源、降低噪音等方面能发挥显著作用，使生态环境实现良性循环，实现可持续发展；拟开发建设项目将通过采取有效的环境保护控制和消减措施，避免对区域大气环境、生态环境、地下水环境、土壤环境产生超出环境容量的影响，结合产业园、重点平台建设、城市更新等项目详细规划设计布置绿地，提供多元的城市生态空间、改善城市环境，大力建设绿色园区、绿色住区，满足宜居城区建设要求，推动高品质城市建设，实现生态效益和经济效益双赢。</w:t>
      </w:r>
    </w:p>
    <w:p>
      <w:pPr>
        <w:widowControl/>
        <w:numPr>
          <w:ilvl w:val="0"/>
          <w:numId w:val="1"/>
        </w:numPr>
        <w:kinsoku w:val="0"/>
        <w:autoSpaceDE w:val="0"/>
        <w:autoSpaceDN w:val="0"/>
        <w:adjustRightInd w:val="0"/>
        <w:snapToGrid w:val="0"/>
        <w:spacing w:before="270" w:beforeLines="-2147483648" w:afterLines="-2147483648" w:line="514" w:lineRule="exact"/>
        <w:ind w:left="671"/>
        <w:jc w:val="left"/>
        <w:textAlignment w:val="baseline"/>
        <w:outlineLvl w:val="0"/>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pPr>
      <w:bookmarkStart w:id="10" w:name="_Toc11195"/>
      <w:r>
        <w:rPr>
          <w:rFonts w:hint="eastAsia" w:ascii="仿宋" w:hAnsi="仿宋" w:eastAsia="仿宋" w:cs="仿宋"/>
          <w:snapToGrid w:val="0"/>
          <w:color w:val="000000"/>
          <w:spacing w:val="7"/>
          <w:kern w:val="0"/>
          <w:position w:val="3"/>
          <w:sz w:val="31"/>
          <w:szCs w:val="31"/>
          <w:lang w:val="en-US" w:eastAsia="zh-CN"/>
          <w14:textOutline w14:w="5793" w14:cap="sq" w14:cmpd="sng">
            <w14:solidFill>
              <w14:srgbClr w14:val="000000"/>
            </w14:solidFill>
            <w14:prstDash w14:val="solid"/>
            <w14:bevel/>
          </w14:textOutline>
        </w:rPr>
        <w:t>结论</w:t>
      </w:r>
      <w:bookmarkEnd w:id="10"/>
    </w:p>
    <w:p>
      <w:pPr>
        <w:keepNext w:val="0"/>
        <w:keepLines w:val="0"/>
        <w:pageBreakBefore w:val="0"/>
        <w:widowControl/>
        <w:kinsoku w:val="0"/>
        <w:wordWrap/>
        <w:overflowPunct/>
        <w:topLinePunct w:val="0"/>
        <w:autoSpaceDE w:val="0"/>
        <w:autoSpaceDN w:val="0"/>
        <w:bidi w:val="0"/>
        <w:adjustRightInd w:val="0"/>
        <w:snapToGrid w:val="0"/>
        <w:spacing w:before="205" w:beforeLines="0" w:afterLines="0" w:line="372" w:lineRule="auto"/>
        <w:ind w:firstLine="640" w:firstLineChars="200"/>
        <w:jc w:val="both"/>
        <w:textAlignment w:val="baseline"/>
        <w:rPr>
          <w:rFonts w:hint="eastAsia" w:ascii="仿宋" w:hAnsi="仿宋" w:eastAsia="仿宋" w:cs="仿宋"/>
          <w:snapToGrid w:val="0"/>
          <w:color w:val="000000"/>
          <w:spacing w:val="5"/>
          <w:kern w:val="0"/>
          <w:sz w:val="31"/>
          <w:szCs w:val="31"/>
          <w:lang w:val="en-US" w:eastAsia="zh-CN"/>
        </w:rPr>
      </w:pPr>
      <w:r>
        <w:rPr>
          <w:rFonts w:hint="eastAsia" w:ascii="仿宋" w:hAnsi="仿宋" w:eastAsia="仿宋" w:cs="仿宋"/>
          <w:snapToGrid w:val="0"/>
          <w:color w:val="000000"/>
          <w:spacing w:val="5"/>
          <w:kern w:val="0"/>
          <w:sz w:val="31"/>
          <w:szCs w:val="31"/>
          <w:lang w:val="en-US" w:eastAsia="zh-CN"/>
        </w:rPr>
        <w:t>综上所述，《惠州市惠阳区2023年度土地征收成片开发方案（第二批）》符合《自然资源部关于印发&lt;土地征收成片开发标准（试行）</w:t>
      </w:r>
      <w:r>
        <w:rPr>
          <w:rFonts w:hint="default" w:ascii="仿宋" w:hAnsi="仿宋" w:eastAsia="仿宋" w:cs="仿宋"/>
          <w:snapToGrid w:val="0"/>
          <w:color w:val="000000"/>
          <w:spacing w:val="5"/>
          <w:kern w:val="0"/>
          <w:sz w:val="31"/>
          <w:szCs w:val="31"/>
          <w:lang w:val="en-US" w:eastAsia="zh-CN"/>
        </w:rPr>
        <w:t>&gt;</w:t>
      </w:r>
      <w:r>
        <w:rPr>
          <w:rFonts w:hint="eastAsia" w:ascii="仿宋" w:hAnsi="仿宋" w:eastAsia="仿宋" w:cs="仿宋"/>
          <w:snapToGrid w:val="0"/>
          <w:color w:val="000000"/>
          <w:spacing w:val="5"/>
          <w:kern w:val="0"/>
          <w:sz w:val="31"/>
          <w:szCs w:val="31"/>
          <w:lang w:val="en-US" w:eastAsia="zh-CN"/>
        </w:rPr>
        <w:t>的通知》（自然资规〔</w:t>
      </w:r>
      <w:r>
        <w:rPr>
          <w:rFonts w:hint="default" w:ascii="仿宋" w:hAnsi="仿宋" w:eastAsia="仿宋" w:cs="仿宋"/>
          <w:snapToGrid w:val="0"/>
          <w:color w:val="000000"/>
          <w:spacing w:val="5"/>
          <w:kern w:val="0"/>
          <w:sz w:val="31"/>
          <w:szCs w:val="31"/>
          <w:lang w:val="en-US" w:eastAsia="zh-CN"/>
        </w:rPr>
        <w:t>2020</w:t>
      </w:r>
      <w:r>
        <w:rPr>
          <w:rFonts w:hint="eastAsia" w:ascii="仿宋" w:hAnsi="仿宋" w:eastAsia="仿宋" w:cs="仿宋"/>
          <w:snapToGrid w:val="0"/>
          <w:color w:val="000000"/>
          <w:spacing w:val="5"/>
          <w:kern w:val="0"/>
          <w:sz w:val="31"/>
          <w:szCs w:val="31"/>
          <w:lang w:val="en-US" w:eastAsia="zh-CN"/>
        </w:rPr>
        <w:t>〕</w:t>
      </w:r>
      <w:r>
        <w:rPr>
          <w:rFonts w:hint="default" w:ascii="仿宋" w:hAnsi="仿宋" w:eastAsia="仿宋" w:cs="仿宋"/>
          <w:snapToGrid w:val="0"/>
          <w:color w:val="000000"/>
          <w:spacing w:val="5"/>
          <w:kern w:val="0"/>
          <w:sz w:val="31"/>
          <w:szCs w:val="31"/>
          <w:lang w:val="en-US" w:eastAsia="zh-CN"/>
        </w:rPr>
        <w:t>5</w:t>
      </w:r>
      <w:r>
        <w:rPr>
          <w:rFonts w:hint="eastAsia" w:ascii="仿宋" w:hAnsi="仿宋" w:eastAsia="仿宋" w:cs="仿宋"/>
          <w:snapToGrid w:val="0"/>
          <w:color w:val="000000"/>
          <w:spacing w:val="5"/>
          <w:kern w:val="0"/>
          <w:sz w:val="31"/>
          <w:szCs w:val="31"/>
          <w:lang w:val="en-US" w:eastAsia="zh-CN"/>
        </w:rPr>
        <w:t>号）和《广东省自然资源厅关于规范土地征收成片开发工作的通知》（粤自然资发〔</w:t>
      </w:r>
      <w:r>
        <w:rPr>
          <w:rFonts w:hint="default" w:ascii="仿宋" w:hAnsi="仿宋" w:eastAsia="仿宋" w:cs="仿宋"/>
          <w:snapToGrid w:val="0"/>
          <w:color w:val="000000"/>
          <w:spacing w:val="5"/>
          <w:kern w:val="0"/>
          <w:sz w:val="31"/>
          <w:szCs w:val="31"/>
          <w:lang w:val="en-US" w:eastAsia="zh-CN"/>
        </w:rPr>
        <w:t>2021</w:t>
      </w:r>
      <w:r>
        <w:rPr>
          <w:rFonts w:hint="eastAsia" w:ascii="仿宋" w:hAnsi="仿宋" w:eastAsia="仿宋" w:cs="仿宋"/>
          <w:snapToGrid w:val="0"/>
          <w:color w:val="000000"/>
          <w:spacing w:val="5"/>
          <w:kern w:val="0"/>
          <w:sz w:val="31"/>
          <w:szCs w:val="31"/>
          <w:lang w:val="en-US" w:eastAsia="zh-CN"/>
        </w:rPr>
        <w:t>〕</w:t>
      </w:r>
      <w:r>
        <w:rPr>
          <w:rFonts w:hint="default" w:ascii="仿宋" w:hAnsi="仿宋" w:eastAsia="仿宋" w:cs="仿宋"/>
          <w:snapToGrid w:val="0"/>
          <w:color w:val="000000"/>
          <w:spacing w:val="5"/>
          <w:kern w:val="0"/>
          <w:sz w:val="31"/>
          <w:szCs w:val="31"/>
          <w:lang w:val="en-US" w:eastAsia="zh-CN"/>
        </w:rPr>
        <w:t>20</w:t>
      </w:r>
      <w:r>
        <w:rPr>
          <w:rFonts w:hint="eastAsia" w:ascii="仿宋" w:hAnsi="仿宋" w:eastAsia="仿宋" w:cs="仿宋"/>
          <w:snapToGrid w:val="0"/>
          <w:color w:val="000000"/>
          <w:spacing w:val="5"/>
          <w:kern w:val="0"/>
          <w:sz w:val="31"/>
          <w:szCs w:val="31"/>
          <w:lang w:val="en-US" w:eastAsia="zh-CN"/>
        </w:rPr>
        <w:t>号)的相关要求。</w:t>
      </w:r>
    </w:p>
    <w:p>
      <w:pPr>
        <w:ind w:firstLine="560" w:firstLineChars="200"/>
        <w:rPr>
          <w:rFonts w:ascii="Times New Roman" w:hAnsi="Times New Roman" w:eastAsia="仿宋" w:cs="Times New Roman"/>
          <w:bCs/>
          <w:sz w:val="28"/>
          <w:szCs w:val="36"/>
        </w:rPr>
      </w:pPr>
    </w:p>
    <w:p>
      <w:pPr>
        <w:pageBreakBefore w:val="0"/>
        <w:widowControl w:val="0"/>
        <w:kinsoku/>
        <w:wordWrap/>
        <w:overflowPunct/>
        <w:topLinePunct w:val="0"/>
        <w:autoSpaceDE w:val="0"/>
        <w:autoSpaceDN w:val="0"/>
        <w:bidi w:val="0"/>
        <w:adjustRightInd/>
        <w:snapToGrid/>
        <w:spacing w:line="560" w:lineRule="exact"/>
        <w:ind w:firstLine="560" w:firstLineChars="200"/>
        <w:textAlignment w:val="auto"/>
        <w:rPr>
          <w:rFonts w:ascii="Times New Roman" w:hAnsi="Times New Roman" w:eastAsia="仿宋" w:cs="Times New Roman"/>
          <w:bCs/>
          <w:sz w:val="28"/>
          <w:szCs w:val="36"/>
        </w:rPr>
      </w:pPr>
    </w:p>
    <w:sectPr>
      <w:headerReference r:id="rId6" w:type="default"/>
      <w:footerReference r:id="rId7" w:type="default"/>
      <w:pgSz w:w="11906" w:h="16838"/>
      <w:pgMar w:top="2098" w:right="1474" w:bottom="170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kinsoku w:val="0"/>
      <w:autoSpaceDE w:val="0"/>
      <w:autoSpaceDN w:val="0"/>
      <w:adjustRightInd w:val="0"/>
      <w:snapToGrid w:val="0"/>
      <w:spacing w:beforeLines="0" w:afterLines="0"/>
      <w:jc w:val="center"/>
      <w:textAlignment w:val="baseline"/>
      <w:rPr>
        <w:rFonts w:hint="default" w:ascii="Times New Roman" w:hAnsi="Times New Roman" w:eastAsia="仿宋" w:cs="Times New Roman"/>
        <w:snapToGrid w:val="0"/>
        <w:color w:val="000000"/>
        <w:kern w:val="2"/>
        <w:sz w:val="18"/>
        <w:szCs w:val="18"/>
        <w:lang w:val="en-US" w:eastAsia="zh-CN" w:bidi="ar-SA"/>
      </w:rPr>
    </w:pPr>
  </w:p>
  <w:p>
    <w:pPr>
      <w:widowControl w:val="0"/>
      <w:tabs>
        <w:tab w:val="center" w:pos="4153"/>
        <w:tab w:val="right" w:pos="8306"/>
      </w:tabs>
      <w:kinsoku w:val="0"/>
      <w:autoSpaceDE w:val="0"/>
      <w:autoSpaceDN w:val="0"/>
      <w:adjustRightInd w:val="0"/>
      <w:snapToGrid w:val="0"/>
      <w:spacing w:beforeLines="0" w:afterLines="0"/>
      <w:jc w:val="left"/>
      <w:textAlignment w:val="baseline"/>
      <w:rPr>
        <w:rFonts w:hint="default" w:ascii="Times New Roman" w:hAnsi="Times New Roman" w:eastAsia="仿宋" w:cs="Times New Roman"/>
        <w:snapToGrid w:val="0"/>
        <w:color w:val="000000"/>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default" w:ascii="Times New Roman" w:hAnsi="Times New Roman" w:eastAsia="仿宋" w:cs="Times New Roman"/>
        <w:snapToGrid w:val="0"/>
        <w:color w:val="000000"/>
        <w:kern w:val="2"/>
        <w:sz w:val="28"/>
        <w:szCs w:val="24"/>
        <w:lang w:val="en-US" w:eastAsia="zh-CN" w:bidi="ar-SA"/>
      </w:rPr>
      <w:id w:val="1963541792"/>
    </w:sdtPr>
    <w:sdtEndPr>
      <w:rPr>
        <w:rFonts w:hint="default" w:ascii="Times New Roman" w:hAnsi="Times New Roman" w:eastAsia="仿宋" w:cs="Times New Roman"/>
        <w:snapToGrid w:val="0"/>
        <w:color w:val="000000"/>
        <w:kern w:val="2"/>
        <w:sz w:val="18"/>
        <w:szCs w:val="18"/>
        <w:lang w:val="en-US" w:eastAsia="zh-CN" w:bidi="ar-SA"/>
      </w:rPr>
    </w:sdtEndPr>
    <w:sdtContent>
      <w:p>
        <w:pPr>
          <w:widowControl w:val="0"/>
          <w:tabs>
            <w:tab w:val="center" w:pos="4153"/>
            <w:tab w:val="right" w:pos="8306"/>
          </w:tabs>
          <w:kinsoku w:val="0"/>
          <w:autoSpaceDE w:val="0"/>
          <w:autoSpaceDN w:val="0"/>
          <w:adjustRightInd w:val="0"/>
          <w:snapToGrid w:val="0"/>
          <w:spacing w:beforeLines="0" w:afterLines="0"/>
          <w:jc w:val="center"/>
          <w:textAlignment w:val="baseline"/>
          <w:rPr>
            <w:rFonts w:hint="default" w:ascii="Times New Roman" w:hAnsi="Times New Roman" w:eastAsia="仿宋" w:cs="Times New Roman"/>
            <w:snapToGrid w:val="0"/>
            <w:color w:val="000000"/>
            <w:kern w:val="2"/>
            <w:sz w:val="18"/>
            <w:szCs w:val="18"/>
            <w:lang w:val="en-US" w:eastAsia="zh-CN" w:bidi="ar-SA"/>
          </w:rPr>
        </w:pPr>
        <w:r>
          <w:rPr>
            <w:rFonts w:hint="default" w:ascii="Times New Roman" w:hAnsi="Times New Roman" w:eastAsia="仿宋" w:cs="Times New Roman"/>
            <w:snapToGrid w:val="0"/>
            <w:color w:val="000000"/>
            <w:kern w:val="2"/>
            <w:sz w:val="18"/>
            <w:szCs w:val="18"/>
            <w:lang w:val="en-US" w:eastAsia="zh-CN" w:bidi="ar-SA"/>
          </w:rPr>
          <w:fldChar w:fldCharType="begin"/>
        </w:r>
        <w:r>
          <w:rPr>
            <w:rFonts w:hint="default" w:ascii="Times New Roman" w:hAnsi="Times New Roman" w:eastAsia="仿宋" w:cs="Times New Roman"/>
            <w:snapToGrid w:val="0"/>
            <w:color w:val="000000"/>
            <w:kern w:val="2"/>
            <w:sz w:val="18"/>
            <w:szCs w:val="18"/>
            <w:lang w:val="en-US" w:eastAsia="zh-CN" w:bidi="ar-SA"/>
          </w:rPr>
          <w:instrText xml:space="preserve">PAGE   \* MERGEFORMAT</w:instrText>
        </w:r>
        <w:r>
          <w:rPr>
            <w:rFonts w:hint="default" w:ascii="Times New Roman" w:hAnsi="Times New Roman" w:eastAsia="仿宋" w:cs="Times New Roman"/>
            <w:snapToGrid w:val="0"/>
            <w:color w:val="000000"/>
            <w:kern w:val="2"/>
            <w:sz w:val="18"/>
            <w:szCs w:val="18"/>
            <w:lang w:val="en-US" w:eastAsia="zh-CN" w:bidi="ar-SA"/>
          </w:rPr>
          <w:fldChar w:fldCharType="separate"/>
        </w:r>
        <w:r>
          <w:rPr>
            <w:rFonts w:hint="default" w:ascii="Times New Roman" w:hAnsi="Times New Roman" w:eastAsia="仿宋" w:cs="Times New Roman"/>
            <w:snapToGrid w:val="0"/>
            <w:color w:val="000000"/>
            <w:kern w:val="2"/>
            <w:sz w:val="18"/>
            <w:szCs w:val="18"/>
            <w:lang w:val="zh-CN" w:eastAsia="zh-CN" w:bidi="ar-SA"/>
          </w:rPr>
          <w:t>2</w:t>
        </w:r>
        <w:r>
          <w:rPr>
            <w:rFonts w:hint="default" w:ascii="Times New Roman" w:hAnsi="Times New Roman" w:eastAsia="仿宋" w:cs="Times New Roman"/>
            <w:snapToGrid w:val="0"/>
            <w:color w:val="000000"/>
            <w:kern w:val="2"/>
            <w:sz w:val="18"/>
            <w:szCs w:val="18"/>
            <w:lang w:val="en-US" w:eastAsia="zh-CN" w:bidi="ar-SA"/>
          </w:rPr>
          <w:fldChar w:fldCharType="end"/>
        </w:r>
      </w:p>
    </w:sdtContent>
  </w:sdt>
  <w:p>
    <w:pPr>
      <w:widowControl w:val="0"/>
      <w:tabs>
        <w:tab w:val="center" w:pos="4153"/>
        <w:tab w:val="right" w:pos="8306"/>
      </w:tabs>
      <w:kinsoku w:val="0"/>
      <w:autoSpaceDE w:val="0"/>
      <w:autoSpaceDN w:val="0"/>
      <w:adjustRightInd w:val="0"/>
      <w:snapToGrid w:val="0"/>
      <w:spacing w:beforeLines="0" w:afterLines="0"/>
      <w:jc w:val="left"/>
      <w:textAlignment w:val="baseline"/>
      <w:rPr>
        <w:rFonts w:hint="default" w:ascii="Times New Roman" w:hAnsi="Times New Roman" w:eastAsia="仿宋" w:cs="Times New Roman"/>
        <w:snapToGrid w:val="0"/>
        <w:color w:val="000000"/>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Times New Roman" w:hAnsi="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306469275"/>
                            <w:docPartObj>
                              <w:docPartGallery w:val="autotext"/>
                            </w:docPartObj>
                          </w:sdtPr>
                          <w:sdtEndPr>
                            <w:rPr>
                              <w:rFonts w:ascii="Times New Roman" w:hAnsi="Times New Roman" w:cs="Times New Roman"/>
                              <w:sz w:val="21"/>
                              <w:szCs w:val="21"/>
                            </w:rPr>
                          </w:sdtEndPr>
                          <w:sdtContent>
                            <w:p>
                              <w:pPr>
                                <w:pStyle w:val="6"/>
                                <w:jc w:val="center"/>
                                <w:rPr>
                                  <w:rFonts w:ascii="Times New Roman" w:hAnsi="Times New Roman" w:cs="Times New Roman"/>
                                  <w:sz w:val="21"/>
                                  <w:szCs w:val="21"/>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8</w:t>
                              </w:r>
                              <w:r>
                                <w:rPr>
                                  <w:rFonts w:hint="eastAsia" w:asciiTheme="minorEastAsia" w:hAnsiTheme="minorEastAsia" w:eastAsiaTheme="minorEastAsia" w:cstheme="minorEastAsia"/>
                                  <w:sz w:val="28"/>
                                  <w:szCs w:val="28"/>
                                </w:rPr>
                                <w:fldChar w:fldCharType="end"/>
                              </w:r>
                            </w:p>
                          </w:sdtContent>
                        </w:sdt>
                        <w:p>
                          <w:pPr>
                            <w:rPr>
                              <w:rFonts w:ascii="Times New Roman" w:hAnsi="Times New Roman" w:cs="Times New Roman"/>
                              <w:sz w:val="21"/>
                              <w:szCs w:val="21"/>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sdt>
                    <w:sdtPr>
                      <w:id w:val="-1306469275"/>
                      <w:docPartObj>
                        <w:docPartGallery w:val="autotext"/>
                      </w:docPartObj>
                    </w:sdtPr>
                    <w:sdtEndPr>
                      <w:rPr>
                        <w:rFonts w:ascii="Times New Roman" w:hAnsi="Times New Roman" w:cs="Times New Roman"/>
                        <w:sz w:val="21"/>
                        <w:szCs w:val="21"/>
                      </w:rPr>
                    </w:sdtEndPr>
                    <w:sdtContent>
                      <w:p>
                        <w:pPr>
                          <w:pStyle w:val="6"/>
                          <w:jc w:val="center"/>
                          <w:rPr>
                            <w:rFonts w:ascii="Times New Roman" w:hAnsi="Times New Roman" w:cs="Times New Roman"/>
                            <w:sz w:val="21"/>
                            <w:szCs w:val="21"/>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8</w:t>
                        </w:r>
                        <w:r>
                          <w:rPr>
                            <w:rFonts w:hint="eastAsia" w:asciiTheme="minorEastAsia" w:hAnsiTheme="minorEastAsia" w:eastAsiaTheme="minorEastAsia" w:cstheme="minorEastAsia"/>
                            <w:sz w:val="28"/>
                            <w:szCs w:val="28"/>
                          </w:rPr>
                          <w:fldChar w:fldCharType="end"/>
                        </w:r>
                      </w:p>
                    </w:sdtContent>
                  </w:sdt>
                  <w:p>
                    <w:pPr>
                      <w:rPr>
                        <w:rFonts w:ascii="Times New Roman" w:hAnsi="Times New Roman" w:cs="Times New Roman"/>
                        <w:sz w:val="21"/>
                        <w:szCs w:val="21"/>
                      </w:rPr>
                    </w:pPr>
                  </w:p>
                </w:txbxContent>
              </v:textbox>
            </v:shape>
          </w:pict>
        </mc:Fallback>
      </mc:AlternateContent>
    </w:r>
  </w:p>
  <w:p>
    <w:pPr>
      <w:pStyle w:val="6"/>
      <w:rPr>
        <w:rFonts w:ascii="Times New Roman" w:hAnsi="Times New Roman" w:cs="Times New Roman"/>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kinsoku w:val="0"/>
      <w:autoSpaceDE w:val="0"/>
      <w:autoSpaceDN w:val="0"/>
      <w:adjustRightInd w:val="0"/>
      <w:snapToGrid w:val="0"/>
      <w:spacing w:beforeLines="0" w:afterLines="0" w:line="240" w:lineRule="auto"/>
      <w:jc w:val="both"/>
      <w:textAlignment w:val="baseline"/>
      <w:outlineLvl w:val="9"/>
      <w:rPr>
        <w:rFonts w:hint="default" w:ascii="Arial" w:hAnsi="Arial" w:eastAsia="宋体" w:cs="Arial"/>
        <w:snapToGrid w:val="0"/>
        <w:color w:val="000000"/>
        <w:sz w:val="18"/>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kinsoku w:val="0"/>
      <w:autoSpaceDE w:val="0"/>
      <w:autoSpaceDN w:val="0"/>
      <w:adjustRightInd w:val="0"/>
      <w:snapToGrid w:val="0"/>
      <w:spacing w:beforeLines="0" w:afterLines="0" w:line="240" w:lineRule="auto"/>
      <w:jc w:val="both"/>
      <w:textAlignment w:val="baseline"/>
      <w:outlineLvl w:val="9"/>
      <w:rPr>
        <w:rFonts w:hint="default" w:ascii="Arial" w:hAnsi="Arial" w:eastAsia="宋体" w:cs="Arial"/>
        <w:snapToGrid w:val="0"/>
        <w:color w:val="000000"/>
        <w:sz w:val="18"/>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FB7B5B"/>
    <w:multiLevelType w:val="singleLevel"/>
    <w:tmpl w:val="B2FB7B5B"/>
    <w:lvl w:ilvl="0" w:tentative="0">
      <w:start w:val="1"/>
      <w:numFmt w:val="chineseCounting"/>
      <w:suff w:val="nothing"/>
      <w:lvlText w:val="%1、"/>
      <w:lvlJc w:val="left"/>
      <w:rPr>
        <w:rFonts w:hint="eastAsia"/>
      </w:rPr>
    </w:lvl>
  </w:abstractNum>
  <w:abstractNum w:abstractNumId="1">
    <w:nsid w:val="425E8138"/>
    <w:multiLevelType w:val="singleLevel"/>
    <w:tmpl w:val="425E8138"/>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jYTY4MThkZmIwODYwNDVhMjNhOGZhN2FlOTIzZmMifQ=="/>
  </w:docVars>
  <w:rsids>
    <w:rsidRoot w:val="00287D85"/>
    <w:rsid w:val="00023179"/>
    <w:rsid w:val="001774E2"/>
    <w:rsid w:val="0019194F"/>
    <w:rsid w:val="001D76A2"/>
    <w:rsid w:val="0020295C"/>
    <w:rsid w:val="002078F5"/>
    <w:rsid w:val="0021036B"/>
    <w:rsid w:val="00266D2B"/>
    <w:rsid w:val="00285811"/>
    <w:rsid w:val="00287D85"/>
    <w:rsid w:val="002A0D9C"/>
    <w:rsid w:val="002A23FB"/>
    <w:rsid w:val="002B4418"/>
    <w:rsid w:val="002F3A90"/>
    <w:rsid w:val="00307964"/>
    <w:rsid w:val="00334212"/>
    <w:rsid w:val="004517A6"/>
    <w:rsid w:val="00453223"/>
    <w:rsid w:val="0048373A"/>
    <w:rsid w:val="004A5131"/>
    <w:rsid w:val="004D017B"/>
    <w:rsid w:val="004D5410"/>
    <w:rsid w:val="005D3B15"/>
    <w:rsid w:val="005E5FE4"/>
    <w:rsid w:val="00692765"/>
    <w:rsid w:val="00697C9E"/>
    <w:rsid w:val="006A4D89"/>
    <w:rsid w:val="0071487B"/>
    <w:rsid w:val="00762142"/>
    <w:rsid w:val="007B3DF8"/>
    <w:rsid w:val="007B74B8"/>
    <w:rsid w:val="008330E6"/>
    <w:rsid w:val="00875455"/>
    <w:rsid w:val="00884010"/>
    <w:rsid w:val="008A7B1F"/>
    <w:rsid w:val="008F66EA"/>
    <w:rsid w:val="009154F4"/>
    <w:rsid w:val="00926ED9"/>
    <w:rsid w:val="00940F14"/>
    <w:rsid w:val="00996C14"/>
    <w:rsid w:val="009A076B"/>
    <w:rsid w:val="009C25EC"/>
    <w:rsid w:val="009F3DD5"/>
    <w:rsid w:val="00A27BCC"/>
    <w:rsid w:val="00A7768C"/>
    <w:rsid w:val="00AD46B0"/>
    <w:rsid w:val="00B071BF"/>
    <w:rsid w:val="00BB41DF"/>
    <w:rsid w:val="00C114AE"/>
    <w:rsid w:val="00C51B46"/>
    <w:rsid w:val="00CE5B53"/>
    <w:rsid w:val="00D63AE2"/>
    <w:rsid w:val="00D80CDE"/>
    <w:rsid w:val="00E16480"/>
    <w:rsid w:val="00E421DD"/>
    <w:rsid w:val="00F10DB8"/>
    <w:rsid w:val="00F855B5"/>
    <w:rsid w:val="00FE4A14"/>
    <w:rsid w:val="00FE72DE"/>
    <w:rsid w:val="02F02881"/>
    <w:rsid w:val="04124B8F"/>
    <w:rsid w:val="094E1172"/>
    <w:rsid w:val="10E84C38"/>
    <w:rsid w:val="14482D93"/>
    <w:rsid w:val="1D23313D"/>
    <w:rsid w:val="303B1CEB"/>
    <w:rsid w:val="35014143"/>
    <w:rsid w:val="398616E4"/>
    <w:rsid w:val="399F0238"/>
    <w:rsid w:val="3EAF50EF"/>
    <w:rsid w:val="472E2CF8"/>
    <w:rsid w:val="4BA30EE0"/>
    <w:rsid w:val="4DAD370F"/>
    <w:rsid w:val="4F907700"/>
    <w:rsid w:val="5AE93020"/>
    <w:rsid w:val="5B956FA6"/>
    <w:rsid w:val="6A574AAB"/>
    <w:rsid w:val="6D3E1820"/>
    <w:rsid w:val="74F773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1"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qFormat="1" w:uiPriority="39"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qFormat/>
    <w:uiPriority w:val="1"/>
    <w:pPr>
      <w:autoSpaceDE w:val="0"/>
      <w:autoSpaceDN w:val="0"/>
      <w:ind w:left="763"/>
      <w:jc w:val="left"/>
      <w:outlineLvl w:val="2"/>
    </w:pPr>
    <w:rPr>
      <w:rFonts w:ascii="Microsoft JhengHei" w:hAnsi="Microsoft JhengHei" w:eastAsia="Microsoft JhengHei" w:cs="Microsoft JhengHei"/>
      <w:b/>
      <w:bCs/>
      <w:kern w:val="0"/>
      <w:sz w:val="32"/>
      <w:szCs w:val="32"/>
      <w:lang w:eastAsia="en-US"/>
    </w:rPr>
  </w:style>
  <w:style w:type="paragraph" w:styleId="5">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next w:val="3"/>
    <w:qFormat/>
    <w:uiPriority w:val="1"/>
    <w:pPr>
      <w:kinsoku w:val="0"/>
      <w:autoSpaceDE w:val="0"/>
      <w:autoSpaceDN w:val="0"/>
      <w:adjustRightInd w:val="0"/>
      <w:snapToGrid w:val="0"/>
      <w:spacing w:beforeLines="0" w:after="120" w:afterLines="50" w:line="360" w:lineRule="auto"/>
      <w:ind w:firstLine="560" w:firstLineChars="200"/>
      <w:textAlignment w:val="baseline"/>
    </w:pPr>
    <w:rPr>
      <w:rFonts w:hint="default" w:ascii="Arial" w:hAnsi="Arial" w:eastAsia="宋体" w:cs="宋体"/>
      <w:snapToGrid w:val="0"/>
      <w:color w:val="000000"/>
      <w:kern w:val="0"/>
      <w:sz w:val="21"/>
      <w:szCs w:val="28"/>
      <w:lang w:eastAsia="en-US"/>
    </w:rPr>
  </w:style>
  <w:style w:type="paragraph" w:styleId="3">
    <w:name w:val="toc 5"/>
    <w:next w:val="1"/>
    <w:unhideWhenUsed/>
    <w:qFormat/>
    <w:uiPriority w:val="39"/>
    <w:pPr>
      <w:kinsoku w:val="0"/>
      <w:autoSpaceDE w:val="0"/>
      <w:autoSpaceDN w:val="0"/>
      <w:adjustRightInd w:val="0"/>
      <w:snapToGrid w:val="0"/>
      <w:spacing w:beforeLines="0" w:afterLines="0"/>
      <w:ind w:left="1680" w:leftChars="800"/>
      <w:textAlignment w:val="baseline"/>
    </w:pPr>
    <w:rPr>
      <w:rFonts w:hint="default" w:ascii="Arial" w:hAnsi="Arial" w:eastAsia="宋体" w:cs="Arial"/>
      <w:snapToGrid w:val="0"/>
      <w:color w:val="000000"/>
      <w:sz w:val="21"/>
      <w:szCs w:val="21"/>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1"/>
    <w:next w:val="1"/>
    <w:qFormat/>
    <w:uiPriority w:val="0"/>
    <w:pPr>
      <w:kinsoku w:val="0"/>
      <w:autoSpaceDE w:val="0"/>
      <w:autoSpaceDN w:val="0"/>
      <w:adjustRightInd w:val="0"/>
      <w:snapToGrid w:val="0"/>
      <w:spacing w:beforeLines="0" w:afterLines="0"/>
      <w:textAlignment w:val="baseline"/>
    </w:pPr>
    <w:rPr>
      <w:rFonts w:hint="default" w:ascii="Arial" w:hAnsi="Arial" w:eastAsia="宋体" w:cs="Arial"/>
      <w:snapToGrid w:val="0"/>
      <w:color w:val="000000"/>
      <w:sz w:val="21"/>
      <w:szCs w:val="21"/>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unhideWhenUsed/>
    <w:qFormat/>
    <w:uiPriority w:val="99"/>
    <w:rPr>
      <w:color w:val="0563C1" w:themeColor="hyperlink"/>
      <w:u w:val="single"/>
      <w14:textFill>
        <w14:solidFill>
          <w14:schemeClr w14:val="hlink"/>
        </w14:solidFill>
      </w14:textFill>
    </w:rPr>
  </w:style>
  <w:style w:type="paragraph" w:styleId="13">
    <w:name w:val="List Paragraph"/>
    <w:basedOn w:val="1"/>
    <w:qFormat/>
    <w:uiPriority w:val="34"/>
    <w:pPr>
      <w:ind w:firstLine="420" w:firstLineChars="200"/>
    </w:pPr>
  </w:style>
  <w:style w:type="character" w:customStyle="1" w:styleId="14">
    <w:name w:val="页眉 字符"/>
    <w:basedOn w:val="11"/>
    <w:link w:val="7"/>
    <w:qFormat/>
    <w:uiPriority w:val="99"/>
    <w:rPr>
      <w:sz w:val="18"/>
      <w:szCs w:val="18"/>
    </w:rPr>
  </w:style>
  <w:style w:type="character" w:customStyle="1" w:styleId="15">
    <w:name w:val="页脚 字符"/>
    <w:basedOn w:val="11"/>
    <w:link w:val="6"/>
    <w:qFormat/>
    <w:uiPriority w:val="99"/>
    <w:rPr>
      <w:sz w:val="18"/>
      <w:szCs w:val="18"/>
    </w:rPr>
  </w:style>
  <w:style w:type="character" w:customStyle="1" w:styleId="16">
    <w:name w:val="Unresolved Mention"/>
    <w:basedOn w:val="1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4615</Words>
  <Characters>5081</Characters>
  <Lines>3</Lines>
  <Paragraphs>1</Paragraphs>
  <TotalTime>84</TotalTime>
  <ScaleCrop>false</ScaleCrop>
  <LinksUpToDate>false</LinksUpToDate>
  <CharactersWithSpaces>5100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2022-04-27T05:28:00Z</dcterms:created>
  <dc:creator>GD</dc:creator>
  <cp:lastModifiedBy>wendy</cp:lastModifiedBy>
  <cp:lastPrinted>2022-05-07T09:28:00Z</cp:lastPrinted>
  <dcterms:modified xsi:type="dcterms:W3CDTF">2023-09-18T07:25:20Z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444A1B73560C49A3B3B55BE10AC55D29</vt:lpwstr>
  </property>
</Properties>
</file>