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大亚湾开发区科技服务业企业奖励资金申报指南</w:t>
      </w:r>
    </w:p>
    <w:p>
      <w:pPr>
        <w:jc w:val="both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一、政策依据</w:t>
      </w:r>
    </w:p>
    <w:p>
      <w:pPr>
        <w:numPr>
          <w:ilvl w:val="0"/>
          <w:numId w:val="0"/>
        </w:numPr>
        <w:ind w:firstLine="64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《大亚湾开发区加快推进产业高质量发展若干措施（试行）》（惠湾管函[2023]25号）、《关于对于&lt;大亚湾开发区加快推进产业高质量发展若干措施（试行）&gt;相关措施进行解释的通知》(惠湾管函〔2023〕28号）</w:t>
      </w:r>
    </w:p>
    <w:p>
      <w:pPr>
        <w:numPr>
          <w:ilvl w:val="0"/>
          <w:numId w:val="0"/>
        </w:numPr>
        <w:ind w:leftChars="0" w:firstLine="640" w:firstLineChars="20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二、奖励对象</w:t>
      </w:r>
    </w:p>
    <w:p>
      <w:pPr>
        <w:numPr>
          <w:ilvl w:val="0"/>
          <w:numId w:val="0"/>
        </w:numPr>
        <w:ind w:leftChars="0" w:firstLine="64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（一）工商注册登记地及税务征管关系在惠州大亚湾开发区，具有独立法人资格的企业；</w:t>
      </w:r>
    </w:p>
    <w:p>
      <w:pPr>
        <w:numPr>
          <w:ilvl w:val="0"/>
          <w:numId w:val="0"/>
        </w:numPr>
        <w:ind w:leftChars="0" w:firstLine="64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（二）营业收入累计增速达10%以上的规模以上科学和试验发展企业（纳统行业为7310-7350）、专业技术服务业企业（纳统行业为7410-7590）。</w:t>
      </w:r>
    </w:p>
    <w:p>
      <w:pPr>
        <w:numPr>
          <w:ilvl w:val="0"/>
          <w:numId w:val="0"/>
        </w:numPr>
        <w:ind w:leftChars="0" w:firstLine="64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三、奖励标准</w:t>
      </w:r>
    </w:p>
    <w:p>
      <w:pPr>
        <w:numPr>
          <w:ilvl w:val="0"/>
          <w:numId w:val="0"/>
        </w:numPr>
        <w:ind w:leftChars="0" w:firstLine="64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（一）对营业收入累计增速达10%以上的规模以上的科学和试验发展企业（纳统行业为7310-7350），按其营业收入增量3%的标准给予奖励；</w:t>
      </w:r>
    </w:p>
    <w:p>
      <w:pPr>
        <w:numPr>
          <w:ilvl w:val="0"/>
          <w:numId w:val="0"/>
        </w:numPr>
        <w:ind w:leftChars="0" w:firstLine="64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（二）对营业收入累计增速达10%以上的规模以上专业技术服务企业（纳统行业为7410-7590），按其营业收入增量1.5%的标准给予奖励。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（三）营业收入累计增速按当年1-3月、1-6月、1-9月、1-12月纳统数据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对比去年同期的增长速度。营业收入增量按当年1-3月、4-6月、7-9月、10-12月的企业纳统数据对比去年同期的增长量。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（备注：季度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营业收入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累计增速按1-3月、1-6月、1-9月、1-12月纳统数据；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当年月度纳入统计库的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规模以上工业企业，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因去年同期数为0，视为满足工业增加值累计增速10%以上的标准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四、申报时间</w:t>
      </w:r>
    </w:p>
    <w:p>
      <w:pPr>
        <w:pStyle w:val="2"/>
        <w:ind w:firstLine="640" w:firstLineChars="200"/>
        <w:rPr>
          <w:rFonts w:hint="eastAsia"/>
          <w:color w:va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奖励按季度进行申报，每年申报四次。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Style w:val="7"/>
        </w:rPr>
      </w:pPr>
      <w:r>
        <w:rPr>
          <w:rStyle w:val="7"/>
        </w:rPr>
        <w:t>每年一季度： 4 月 18 日至 5 月 18 日；</w:t>
      </w:r>
      <w:r>
        <w:rPr>
          <w:rStyle w:val="7"/>
        </w:rPr>
        <w:br w:type="textWrapping"/>
      </w:r>
      <w:r>
        <w:rPr>
          <w:rStyle w:val="7"/>
        </w:rPr>
        <w:t>每年二季度： 7 月 18 日至 8 月 18 日；</w:t>
      </w:r>
      <w:r>
        <w:rPr>
          <w:rStyle w:val="7"/>
        </w:rPr>
        <w:br w:type="textWrapping"/>
      </w:r>
      <w:r>
        <w:rPr>
          <w:rStyle w:val="7"/>
        </w:rPr>
        <w:t>每年三季度： 10 月 18 日至 11 月 18 日；</w:t>
      </w:r>
      <w:r>
        <w:rPr>
          <w:rStyle w:val="7"/>
        </w:rPr>
        <w:br w:type="textWrapping"/>
      </w:r>
      <w:r>
        <w:rPr>
          <w:rStyle w:val="7"/>
        </w:rPr>
        <w:t>每年四季度： 次年 1 月 18 日至 2 月 18 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Style w:val="7"/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受理原则</w:t>
      </w:r>
      <w:r>
        <w:rPr>
          <w:rFonts w:hint="eastAsia" w:ascii="黑体" w:hAnsi="黑体" w:eastAsia="黑体" w:cs="黑体"/>
          <w:color w:val="auto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按照归口部门管理原则，由</w:t>
      </w:r>
      <w:r>
        <w:rPr>
          <w:rStyle w:val="8"/>
          <w:color w:val="auto"/>
        </w:rPr>
        <w:t>区</w:t>
      </w:r>
      <w:r>
        <w:rPr>
          <w:rStyle w:val="8"/>
          <w:rFonts w:hint="eastAsia" w:eastAsia="仿宋_GB2312"/>
          <w:color w:val="auto"/>
          <w:lang w:val="en-US" w:eastAsia="zh-CN"/>
        </w:rPr>
        <w:t>经济发展和统计局科技服务组接受办理。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六、申报要求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企业达到奖励标准，在申报时限内提交申报书（详见附件），同时提供申报材料电子版。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ascii="黑体" w:hAnsi="宋体" w:eastAsia="黑体" w:cs="黑体"/>
          <w:b w:val="0"/>
          <w:bCs w:val="0"/>
          <w:i w:val="0"/>
          <w:iCs w:val="0"/>
          <w:color w:val="000000"/>
          <w:sz w:val="32"/>
          <w:szCs w:val="32"/>
        </w:rPr>
        <w:t>审定拨付</w:t>
      </w:r>
      <w:r>
        <w:rPr>
          <w:rFonts w:ascii="黑体" w:hAnsi="宋体" w:eastAsia="黑体" w:cs="黑体"/>
          <w:b w:val="0"/>
          <w:bCs w:val="0"/>
          <w:i w:val="0"/>
          <w:iCs w:val="0"/>
          <w:color w:val="000000"/>
          <w:sz w:val="32"/>
          <w:szCs w:val="32"/>
        </w:rPr>
        <w:br w:type="textWrapping"/>
      </w:r>
      <w:r>
        <w:rPr>
          <w:rFonts w:hint="eastAsia" w:ascii="黑体" w:hAnsi="宋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  <w:t xml:space="preserve">    </w:t>
      </w:r>
      <w:r>
        <w:rPr>
          <w:rStyle w:val="8"/>
        </w:rPr>
        <w:t>（一）区</w:t>
      </w:r>
      <w:r>
        <w:rPr>
          <w:rStyle w:val="8"/>
          <w:rFonts w:hint="eastAsia" w:eastAsia="仿宋_GB2312"/>
          <w:lang w:val="en-US" w:eastAsia="zh-CN"/>
        </w:rPr>
        <w:t>经济发展和统计局科技服务组</w:t>
      </w:r>
      <w:r>
        <w:rPr>
          <w:rStyle w:val="8"/>
        </w:rPr>
        <w:t>汇总企业申报书，</w:t>
      </w:r>
      <w:r>
        <w:rPr>
          <w:rStyle w:val="8"/>
          <w:rFonts w:hint="eastAsia" w:eastAsia="仿宋_GB2312"/>
          <w:lang w:val="en-US" w:eastAsia="zh-CN"/>
        </w:rPr>
        <w:t>对申报进行审核，</w:t>
      </w:r>
      <w:r>
        <w:rPr>
          <w:rStyle w:val="8"/>
        </w:rPr>
        <w:t>制定奖励资金安排计划；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8"/>
          <w:rFonts w:hint="eastAsia" w:eastAsia="仿宋_GB2312"/>
          <w:lang w:eastAsia="zh-CN"/>
        </w:rPr>
        <w:t>（</w:t>
      </w:r>
      <w:r>
        <w:rPr>
          <w:rStyle w:val="8"/>
          <w:rFonts w:hint="eastAsia" w:eastAsia="仿宋_GB2312"/>
          <w:lang w:val="en-US" w:eastAsia="zh-CN"/>
        </w:rPr>
        <w:t>二）</w:t>
      </w:r>
      <w:r>
        <w:rPr>
          <w:rStyle w:val="8"/>
        </w:rPr>
        <w:t>奖励资金安排计划征得区财政</w:t>
      </w:r>
      <w:r>
        <w:rPr>
          <w:rStyle w:val="8"/>
          <w:rFonts w:hint="eastAsia" w:eastAsia="仿宋_GB2312"/>
          <w:lang w:val="en-US" w:eastAsia="zh-CN"/>
        </w:rPr>
        <w:t>国资金融</w:t>
      </w:r>
      <w:r>
        <w:rPr>
          <w:rStyle w:val="8"/>
        </w:rPr>
        <w:t>局同意后，提交局务会审议；</w:t>
      </w:r>
      <w:r>
        <w:rPr>
          <w:rStyle w:val="8"/>
        </w:rPr>
        <w:br w:type="textWrapping"/>
      </w:r>
      <w:r>
        <w:rPr>
          <w:rStyle w:val="8"/>
          <w:rFonts w:hint="eastAsia" w:eastAsia="仿宋_GB2312"/>
          <w:lang w:val="en-US" w:eastAsia="zh-CN"/>
        </w:rPr>
        <w:t xml:space="preserve">    </w:t>
      </w:r>
      <w:r>
        <w:rPr>
          <w:rStyle w:val="8"/>
        </w:rPr>
        <w:t>（三）局务会审议通过后，提请区管委会审定；</w:t>
      </w:r>
      <w:r>
        <w:rPr>
          <w:rStyle w:val="8"/>
        </w:rPr>
        <w:br w:type="textWrapping"/>
      </w:r>
      <w:r>
        <w:rPr>
          <w:rStyle w:val="8"/>
          <w:rFonts w:hint="eastAsia" w:eastAsia="仿宋_GB2312"/>
          <w:lang w:val="en-US" w:eastAsia="zh-CN"/>
        </w:rPr>
        <w:t xml:space="preserve">    </w:t>
      </w:r>
      <w:r>
        <w:rPr>
          <w:rStyle w:val="8"/>
        </w:rPr>
        <w:t>（四）区管委会审定后，由区</w:t>
      </w:r>
      <w:r>
        <w:rPr>
          <w:rStyle w:val="8"/>
          <w:rFonts w:hint="eastAsia" w:eastAsia="仿宋_GB2312"/>
          <w:lang w:val="en-US" w:eastAsia="zh-CN"/>
        </w:rPr>
        <w:t>经济发展和统计局</w:t>
      </w:r>
      <w:r>
        <w:rPr>
          <w:rStyle w:val="8"/>
        </w:rPr>
        <w:t>下达奖励资金安排计划，并函请区财政</w:t>
      </w:r>
      <w:r>
        <w:rPr>
          <w:rStyle w:val="8"/>
          <w:rFonts w:hint="eastAsia" w:eastAsia="仿宋_GB2312"/>
          <w:lang w:val="en-US" w:eastAsia="zh-CN"/>
        </w:rPr>
        <w:t>国资金融</w:t>
      </w:r>
      <w:r>
        <w:rPr>
          <w:rStyle w:val="8"/>
        </w:rPr>
        <w:t>局拨付奖励资金。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附件：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大亚湾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eastAsia="zh-CN"/>
        </w:rPr>
        <w:t>开发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区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val="en-US" w:eastAsia="zh-CN"/>
        </w:rPr>
        <w:t>科技服务业企业奖励资金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/>
        <w:jc w:val="center"/>
        <w:textAlignment w:val="auto"/>
        <w:rPr>
          <w:rFonts w:hint="eastAsia" w:ascii="黑体" w:hAnsi="黑体" w:eastAsia="黑体" w:cs="黑体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rPr>
          <w:rFonts w:hint="eastAsia" w:ascii="方正小标宋_GBK" w:hAnsi="宋体" w:eastAsia="方正小标宋_GBK"/>
          <w:bCs/>
          <w:color w:val="auto"/>
          <w:sz w:val="72"/>
          <w:szCs w:val="72"/>
        </w:rPr>
      </w:pPr>
      <w:r>
        <w:rPr>
          <w:rFonts w:hint="eastAsia" w:ascii="方正小标宋_GBK" w:hAnsi="宋体" w:eastAsia="方正小标宋_GBK"/>
          <w:bCs/>
          <w:color w:val="auto"/>
          <w:sz w:val="72"/>
          <w:szCs w:val="72"/>
        </w:rPr>
        <w:t>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rPr>
          <w:rFonts w:hint="eastAsia" w:ascii="方正小标宋_GBK" w:hAnsi="宋体" w:eastAsia="方正小标宋_GBK"/>
          <w:bCs/>
          <w:color w:val="auto"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rPr>
          <w:rFonts w:hint="eastAsia" w:ascii="方正小标宋_GBK" w:hAnsi="宋体" w:eastAsia="方正小标宋_GBK"/>
          <w:bCs/>
          <w:color w:val="auto"/>
          <w:sz w:val="72"/>
          <w:szCs w:val="72"/>
        </w:rPr>
      </w:pPr>
      <w:r>
        <w:rPr>
          <w:rFonts w:hint="eastAsia" w:ascii="方正小标宋_GBK" w:hAnsi="宋体" w:eastAsia="方正小标宋_GBK"/>
          <w:bCs/>
          <w:color w:val="auto"/>
          <w:sz w:val="72"/>
          <w:szCs w:val="72"/>
        </w:rPr>
        <w:t>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rPr>
          <w:rFonts w:hint="eastAsia" w:ascii="方正小标宋_GBK" w:hAnsi="宋体" w:eastAsia="方正小标宋_GBK"/>
          <w:bCs/>
          <w:color w:val="auto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rPr>
          <w:rFonts w:hint="eastAsia" w:ascii="方正小标宋_GBK" w:hAnsi="宋体" w:eastAsia="方正小标宋_GBK"/>
          <w:bCs/>
          <w:color w:val="auto"/>
          <w:sz w:val="72"/>
          <w:szCs w:val="72"/>
        </w:rPr>
      </w:pPr>
      <w:r>
        <w:rPr>
          <w:rFonts w:hint="eastAsia" w:ascii="方正小标宋_GBK" w:hAnsi="宋体" w:eastAsia="方正小标宋_GBK"/>
          <w:bCs/>
          <w:color w:val="auto"/>
          <w:sz w:val="72"/>
          <w:szCs w:val="72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 w:ascii="黑体" w:hAnsi="宋体" w:eastAsia="黑体"/>
          <w:b/>
          <w:color w:val="auto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1960" w:firstLineChars="700"/>
        <w:jc w:val="both"/>
        <w:textAlignment w:val="auto"/>
        <w:rPr>
          <w:rFonts w:eastAsia="黑体"/>
          <w:color w:val="auto"/>
          <w:sz w:val="28"/>
          <w:szCs w:val="28"/>
        </w:rPr>
      </w:pPr>
      <w:r>
        <w:rPr>
          <w:rFonts w:hint="eastAsia" w:eastAsia="黑体"/>
          <w:color w:val="auto"/>
          <w:sz w:val="28"/>
          <w:szCs w:val="28"/>
        </w:rPr>
        <w:t>申报单位：</w:t>
      </w:r>
      <w:r>
        <w:rPr>
          <w:rFonts w:hint="eastAsia" w:eastAsia="黑体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楷体_GB2312" w:eastAsia="楷体_GB2312"/>
          <w:color w:val="auto"/>
          <w:sz w:val="28"/>
          <w:szCs w:val="28"/>
          <w:u w:val="single"/>
        </w:rPr>
        <w:t xml:space="preserve">（加盖公章）        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1960" w:firstLineChars="700"/>
        <w:jc w:val="both"/>
        <w:textAlignment w:val="auto"/>
        <w:rPr>
          <w:rFonts w:hint="eastAsia" w:eastAsia="黑体"/>
          <w:color w:val="auto"/>
          <w:sz w:val="28"/>
          <w:szCs w:val="28"/>
        </w:rPr>
      </w:pPr>
      <w:r>
        <w:rPr>
          <w:rFonts w:hint="eastAsia" w:eastAsia="黑体"/>
          <w:color w:val="auto"/>
          <w:sz w:val="28"/>
          <w:szCs w:val="28"/>
        </w:rPr>
        <w:t>联 系 人：</w:t>
      </w:r>
      <w:r>
        <w:rPr>
          <w:rFonts w:hint="eastAsia" w:eastAsia="黑体"/>
          <w:color w:val="auto"/>
          <w:sz w:val="28"/>
          <w:szCs w:val="28"/>
          <w:u w:val="single"/>
        </w:rPr>
        <w:t xml:space="preserve">                           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1960" w:firstLineChars="700"/>
        <w:jc w:val="both"/>
        <w:textAlignment w:val="auto"/>
        <w:rPr>
          <w:rFonts w:hint="eastAsia" w:eastAsia="黑体"/>
          <w:color w:val="auto"/>
          <w:sz w:val="28"/>
          <w:szCs w:val="28"/>
        </w:rPr>
      </w:pPr>
      <w:r>
        <w:rPr>
          <w:rFonts w:hint="eastAsia" w:eastAsia="黑体"/>
          <w:color w:val="auto"/>
          <w:sz w:val="28"/>
          <w:szCs w:val="28"/>
        </w:rPr>
        <w:t>联系电话：</w:t>
      </w:r>
      <w:r>
        <w:rPr>
          <w:rFonts w:hint="eastAsia" w:eastAsia="黑体"/>
          <w:color w:val="auto"/>
          <w:sz w:val="28"/>
          <w:szCs w:val="28"/>
          <w:u w:val="single"/>
        </w:rPr>
        <w:t xml:space="preserve">                           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1960" w:firstLineChars="700"/>
        <w:jc w:val="both"/>
        <w:textAlignment w:val="auto"/>
        <w:rPr>
          <w:rFonts w:hint="eastAsia" w:eastAsia="黑体"/>
          <w:color w:val="auto"/>
          <w:sz w:val="28"/>
          <w:szCs w:val="28"/>
        </w:rPr>
      </w:pPr>
      <w:r>
        <w:rPr>
          <w:rFonts w:hint="eastAsia" w:eastAsia="黑体"/>
          <w:color w:val="auto"/>
          <w:sz w:val="28"/>
          <w:szCs w:val="28"/>
        </w:rPr>
        <w:t>电子邮箱：</w:t>
      </w:r>
      <w:r>
        <w:rPr>
          <w:rFonts w:hint="eastAsia" w:eastAsia="黑体"/>
          <w:color w:val="auto"/>
          <w:sz w:val="28"/>
          <w:szCs w:val="28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/>
        <w:textAlignment w:val="auto"/>
        <w:rPr>
          <w:rFonts w:eastAsia="黑体"/>
          <w:color w:val="auto"/>
          <w:sz w:val="28"/>
          <w:szCs w:val="28"/>
        </w:rPr>
      </w:pPr>
      <w:r>
        <w:rPr>
          <w:rFonts w:hint="eastAsia" w:eastAsia="黑体"/>
          <w:color w:val="auto"/>
          <w:sz w:val="28"/>
          <w:szCs w:val="28"/>
        </w:rPr>
        <w:t xml:space="preserve">        </w:t>
      </w:r>
      <w:r>
        <w:rPr>
          <w:rFonts w:hint="eastAsia" w:eastAsia="黑体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eastAsia="黑体"/>
          <w:color w:val="auto"/>
          <w:sz w:val="28"/>
          <w:szCs w:val="28"/>
        </w:rPr>
        <w:t xml:space="preserve"> </w:t>
      </w:r>
      <w:r>
        <w:rPr>
          <w:rFonts w:hint="eastAsia" w:eastAsia="黑体"/>
          <w:color w:val="auto"/>
          <w:sz w:val="28"/>
          <w:szCs w:val="28"/>
          <w:lang w:val="en-US" w:eastAsia="zh-CN"/>
        </w:rPr>
        <w:t xml:space="preserve">  </w:t>
      </w:r>
      <w:r>
        <w:rPr>
          <w:rFonts w:eastAsia="黑体"/>
          <w:color w:val="auto"/>
          <w:sz w:val="28"/>
          <w:szCs w:val="28"/>
        </w:rPr>
        <w:t>申报时间</w:t>
      </w:r>
      <w:r>
        <w:rPr>
          <w:rFonts w:hint="eastAsia" w:eastAsia="黑体"/>
          <w:color w:val="auto"/>
          <w:sz w:val="28"/>
          <w:szCs w:val="28"/>
        </w:rPr>
        <w:t>：</w:t>
      </w:r>
      <w:r>
        <w:rPr>
          <w:rFonts w:hint="eastAsia" w:ascii="楷体_GB2312" w:eastAsia="楷体_GB2312"/>
          <w:color w:val="auto"/>
          <w:sz w:val="28"/>
          <w:szCs w:val="28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/>
        <w:textAlignment w:val="auto"/>
        <w:rPr>
          <w:rFonts w:hint="eastAsia"/>
          <w:color w:val="auto"/>
          <w:sz w:val="84"/>
          <w:szCs w:val="84"/>
        </w:rPr>
      </w:pPr>
    </w:p>
    <w:p>
      <w:pPr>
        <w:pStyle w:val="10"/>
        <w:rPr>
          <w:rFonts w:hint="eastAsia"/>
          <w:color w:val="auto"/>
          <w:sz w:val="84"/>
          <w:szCs w:val="8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/>
        <w:jc w:val="center"/>
        <w:textAlignment w:val="auto"/>
        <w:rPr>
          <w:rFonts w:hint="eastAsia"/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8"/>
          <w:szCs w:val="28"/>
          <w:lang w:val="en-US" w:eastAsia="zh-CN"/>
        </w:rPr>
        <w:t>大亚湾开发区经济发展和统计局</w:t>
      </w:r>
      <w:r>
        <w:rPr>
          <w:rFonts w:hint="eastAsia"/>
          <w:b/>
          <w:color w:val="auto"/>
          <w:sz w:val="28"/>
          <w:szCs w:val="28"/>
        </w:rPr>
        <w:t>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/>
        <w:jc w:val="center"/>
        <w:textAlignment w:val="auto"/>
        <w:rPr>
          <w:rFonts w:hint="eastAsia" w:ascii="黑体" w:hAnsi="宋体" w:eastAsia="黑体"/>
          <w:color w:val="auto"/>
          <w:sz w:val="28"/>
          <w:szCs w:val="28"/>
        </w:rPr>
      </w:pPr>
      <w:r>
        <w:rPr>
          <w:rFonts w:hint="eastAsia" w:ascii="黑体" w:hAnsi="宋体" w:eastAsia="黑体"/>
          <w:color w:val="auto"/>
          <w:sz w:val="28"/>
          <w:szCs w:val="28"/>
          <w:lang w:val="en-US" w:eastAsia="zh-CN"/>
        </w:rPr>
        <w:t>2023</w:t>
      </w:r>
      <w:r>
        <w:rPr>
          <w:rFonts w:hint="eastAsia" w:ascii="黑体" w:hAnsi="宋体" w:eastAsia="黑体"/>
          <w:color w:val="auto"/>
          <w:sz w:val="28"/>
          <w:szCs w:val="28"/>
        </w:rPr>
        <w:t>年</w:t>
      </w:r>
      <w:r>
        <w:rPr>
          <w:rFonts w:hint="eastAsia" w:ascii="黑体" w:hAnsi="宋体" w:eastAsia="黑体"/>
          <w:color w:val="auto"/>
          <w:sz w:val="28"/>
          <w:szCs w:val="28"/>
          <w:lang w:val="en-US" w:eastAsia="zh-CN"/>
        </w:rPr>
        <w:t>8</w:t>
      </w:r>
      <w:r>
        <w:rPr>
          <w:rFonts w:hint="eastAsia" w:ascii="黑体" w:hAnsi="宋体" w:eastAsia="黑体"/>
          <w:color w:val="auto"/>
          <w:sz w:val="28"/>
          <w:szCs w:val="28"/>
        </w:rPr>
        <w:t>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宋体" w:eastAsia="黑体"/>
          <w:color w:val="auto"/>
          <w:sz w:val="28"/>
          <w:szCs w:val="28"/>
          <w:lang w:eastAsia="zh-CN"/>
        </w:rPr>
      </w:pPr>
      <w:r>
        <w:rPr>
          <w:rFonts w:hint="eastAsia" w:ascii="黑体" w:hAnsi="宋体" w:eastAsia="黑体"/>
          <w:color w:val="auto"/>
          <w:sz w:val="28"/>
          <w:szCs w:val="28"/>
          <w:lang w:eastAsia="zh-CN"/>
        </w:rPr>
        <w:br w:type="page"/>
      </w:r>
      <w:r>
        <w:rPr>
          <w:rFonts w:hint="eastAsia" w:ascii="黑体" w:hAnsi="宋体" w:eastAsia="黑体"/>
          <w:color w:val="auto"/>
          <w:sz w:val="28"/>
          <w:szCs w:val="28"/>
          <w:lang w:eastAsia="zh-CN"/>
        </w:rPr>
        <w:t>一、</w:t>
      </w:r>
      <w:r>
        <w:rPr>
          <w:rFonts w:hint="eastAsia" w:ascii="黑体" w:hAnsi="宋体" w:eastAsia="黑体"/>
          <w:color w:val="auto"/>
          <w:sz w:val="32"/>
          <w:szCs w:val="32"/>
        </w:rPr>
        <w:t>基本信息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2170"/>
        <w:gridCol w:w="2306"/>
        <w:gridCol w:w="1885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exact"/>
          <w:jc w:val="center"/>
        </w:trPr>
        <w:tc>
          <w:tcPr>
            <w:tcW w:w="89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企业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基本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信息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企业名称</w:t>
            </w:r>
          </w:p>
        </w:tc>
        <w:tc>
          <w:tcPr>
            <w:tcW w:w="6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exact"/>
          <w:jc w:val="center"/>
        </w:trPr>
        <w:tc>
          <w:tcPr>
            <w:tcW w:w="8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217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统一社会信用代码</w:t>
            </w:r>
          </w:p>
        </w:tc>
        <w:tc>
          <w:tcPr>
            <w:tcW w:w="6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exact"/>
          <w:jc w:val="center"/>
        </w:trPr>
        <w:tc>
          <w:tcPr>
            <w:tcW w:w="8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m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e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企业地址</w:t>
            </w:r>
          </w:p>
        </w:tc>
        <w:tc>
          <w:tcPr>
            <w:tcW w:w="6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5" w:hRule="exact"/>
          <w:jc w:val="center"/>
        </w:trPr>
        <w:tc>
          <w:tcPr>
            <w:tcW w:w="8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217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企业法人代表</w:t>
            </w:r>
          </w:p>
        </w:tc>
        <w:tc>
          <w:tcPr>
            <w:tcW w:w="230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证件号</w:t>
            </w:r>
          </w:p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（身份证或护照）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exact"/>
          <w:jc w:val="center"/>
        </w:trPr>
        <w:tc>
          <w:tcPr>
            <w:tcW w:w="8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217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联系人</w:t>
            </w:r>
          </w:p>
        </w:tc>
        <w:tc>
          <w:tcPr>
            <w:tcW w:w="230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exact"/>
          <w:jc w:val="center"/>
        </w:trPr>
        <w:tc>
          <w:tcPr>
            <w:tcW w:w="8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217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30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联系邮箱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exact"/>
          <w:jc w:val="center"/>
        </w:trPr>
        <w:tc>
          <w:tcPr>
            <w:tcW w:w="89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企业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账户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信息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开户行名称</w:t>
            </w:r>
          </w:p>
        </w:tc>
        <w:tc>
          <w:tcPr>
            <w:tcW w:w="629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exact"/>
          <w:jc w:val="center"/>
        </w:trPr>
        <w:tc>
          <w:tcPr>
            <w:tcW w:w="89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217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开户行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账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号</w:t>
            </w:r>
          </w:p>
        </w:tc>
        <w:tc>
          <w:tcPr>
            <w:tcW w:w="629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89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奖励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申报年及季度</w:t>
            </w:r>
          </w:p>
        </w:tc>
        <w:tc>
          <w:tcPr>
            <w:tcW w:w="230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当年季度营业收入累计增速（%）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89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17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当年季度营业收入（万元）</w:t>
            </w:r>
          </w:p>
        </w:tc>
        <w:tc>
          <w:tcPr>
            <w:tcW w:w="230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上一年同季营业收入（万元）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  <w:jc w:val="center"/>
        </w:trPr>
        <w:tc>
          <w:tcPr>
            <w:tcW w:w="8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217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申请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奖励金额</w:t>
            </w:r>
          </w:p>
          <w:p>
            <w:pPr>
              <w:jc w:val="center"/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（万元）</w:t>
            </w:r>
          </w:p>
        </w:tc>
        <w:tc>
          <w:tcPr>
            <w:tcW w:w="629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申请单位声明</w:t>
            </w:r>
          </w:p>
        </w:tc>
        <w:tc>
          <w:tcPr>
            <w:tcW w:w="846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本人以及本单位承诺递交的申报材料真实准确，如有违反承诺，愿意承担相应的责任。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法人代表（签章）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600" w:firstLineChars="15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600" w:firstLineChars="15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企业名称（公章）：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040" w:firstLineChars="2100"/>
              <w:textAlignment w:val="auto"/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Times New Roman" w:hAnsi="Times New Roman" w:eastAsia="仿宋" w:cs="仿宋"/>
          <w:sz w:val="24"/>
          <w:szCs w:val="24"/>
          <w:lang w:val="en-US" w:eastAsia="zh-CN"/>
        </w:rPr>
      </w:pPr>
    </w:p>
    <w:p>
      <w:pPr>
        <w:pStyle w:val="1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二、需提供的</w:t>
      </w: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企业</w:t>
      </w:r>
      <w:r>
        <w:rPr>
          <w:rFonts w:hint="eastAsia" w:ascii="仿宋" w:hAnsi="仿宋" w:eastAsia="仿宋" w:cs="仿宋"/>
          <w:sz w:val="32"/>
          <w:szCs w:val="32"/>
        </w:rPr>
        <w:t>营业执照复印件；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 w:cs="方正仿宋_GBK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惠州市公共信用信息管理系统信用报告；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）在广东统计联网直报平台上导出的调查单位基本情况表、当年及上一年同季度的财务状况表（表号：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F203表）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（四）一个季度对应一份申报书。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cs="方正仿宋_GBK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材料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要求说明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以上材料请用A4幅面打印，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加盖公章后</w:t>
      </w:r>
      <w:r>
        <w:rPr>
          <w:rFonts w:hint="eastAsia" w:ascii="仿宋" w:hAnsi="仿宋" w:eastAsia="仿宋" w:cs="仿宋"/>
          <w:sz w:val="32"/>
          <w:szCs w:val="32"/>
        </w:rPr>
        <w:t>胶装成册一式一份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送至大亚湾开发区管委会行政大楼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C203科技服务组</w:t>
      </w:r>
      <w:r>
        <w:rPr>
          <w:rFonts w:hint="eastAsia" w:ascii="仿宋" w:hAnsi="仿宋" w:eastAsia="仿宋" w:cs="仿宋"/>
          <w:sz w:val="32"/>
          <w:szCs w:val="32"/>
        </w:rPr>
        <w:t>，同时提供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申报</w:t>
      </w:r>
      <w:r>
        <w:rPr>
          <w:rFonts w:hint="eastAsia" w:ascii="仿宋" w:hAnsi="仿宋" w:eastAsia="仿宋" w:cs="仿宋"/>
          <w:sz w:val="32"/>
          <w:szCs w:val="32"/>
        </w:rPr>
        <w:t>材料电子版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彩色扫描件至科技服务组邮箱：kejike2020@dayawan.gov.cn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，邮件名以企业全称命名。</w:t>
      </w:r>
    </w:p>
    <w:p>
      <w:pPr>
        <w:pStyle w:val="10"/>
      </w:pPr>
    </w:p>
    <w:p>
      <w:pPr>
        <w:numPr>
          <w:ilvl w:val="0"/>
          <w:numId w:val="0"/>
        </w:numPr>
        <w:ind w:leftChars="0" w:firstLine="64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??_GB2312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C1FBA1"/>
    <w:multiLevelType w:val="singleLevel"/>
    <w:tmpl w:val="C8C1FBA1"/>
    <w:lvl w:ilvl="0" w:tentative="0">
      <w:start w:val="7"/>
      <w:numFmt w:val="chineseCounting"/>
      <w:suff w:val="space"/>
      <w:lvlText w:val="%1、"/>
      <w:lvlJc w:val="left"/>
      <w:rPr>
        <w:rFonts w:hint="eastAsia"/>
      </w:rPr>
    </w:lvl>
  </w:abstractNum>
  <w:abstractNum w:abstractNumId="1">
    <w:nsid w:val="7CC5BC62"/>
    <w:multiLevelType w:val="singleLevel"/>
    <w:tmpl w:val="7CC5BC6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lZmQzYWVhNDc4ODQ4MjBjZGUxN2VhZWQ5MjdlMDcifQ=="/>
  </w:docVars>
  <w:rsids>
    <w:rsidRoot w:val="29611613"/>
    <w:rsid w:val="29611613"/>
    <w:rsid w:val="2BDE0170"/>
    <w:rsid w:val="49854D41"/>
    <w:rsid w:val="64C22830"/>
    <w:rsid w:val="74F35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纯文本1"/>
    <w:basedOn w:val="1"/>
    <w:qFormat/>
    <w:uiPriority w:val="0"/>
    <w:rPr>
      <w:rFonts w:ascii="宋体" w:hAnsi="Courier New" w:cs="Courier New"/>
      <w:sz w:val="21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style01"/>
    <w:basedOn w:val="6"/>
    <w:qFormat/>
    <w:uiPriority w:val="0"/>
    <w:rPr>
      <w:rFonts w:ascii="仿宋_GB2312" w:hAnsi="仿宋_GB2312" w:eastAsia="仿宋_GB2312" w:cs="仿宋_GB2312"/>
      <w:color w:val="000000"/>
      <w:sz w:val="32"/>
      <w:szCs w:val="32"/>
    </w:rPr>
  </w:style>
  <w:style w:type="character" w:customStyle="1" w:styleId="8">
    <w:name w:val="fontstyle21"/>
    <w:basedOn w:val="6"/>
    <w:qFormat/>
    <w:uiPriority w:val="0"/>
    <w:rPr>
      <w:rFonts w:ascii="仿宋_GB2312" w:hAnsi="仿宋_GB2312" w:eastAsia="仿宋_GB2312" w:cs="仿宋_GB2312"/>
      <w:color w:val="000000"/>
      <w:sz w:val="32"/>
      <w:szCs w:val="32"/>
    </w:rPr>
  </w:style>
  <w:style w:type="paragraph" w:customStyle="1" w:styleId="9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ascii="??_GB2312" w:hAnsi="??_GB2312" w:cs="??_GB2312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2023-08-05T03:03:00Z</dcterms:created>
  <dc:creator>WPS_1601518082</dc:creator>
  <cp:lastModifiedBy>黄琳</cp:lastModifiedBy>
  <cp:lastPrinted>2023-08-10T01:36:00Z</cp:lastPrinted>
  <dcterms:modified xsi:type="dcterms:W3CDTF">2023-10-26T08:32:54Z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284A9D1714EE42889140B10DC8A4EA67</vt:lpwstr>
  </property>
</Properties>
</file>