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726BC1" w14:textId="77777777" w:rsidR="0057782A" w:rsidRDefault="0057782A">
      <w:pPr>
        <w:pStyle w:val="a0"/>
        <w:spacing w:after="156"/>
        <w:ind w:firstLine="420"/>
      </w:pPr>
    </w:p>
    <w:p w14:paraId="6F9CBAFB" w14:textId="77777777" w:rsidR="0057782A" w:rsidRDefault="00000000">
      <w:pPr>
        <w:ind w:firstLineChars="0" w:firstLine="0"/>
        <w:jc w:val="center"/>
        <w:rPr>
          <w:rFonts w:eastAsia="宋体" w:cs="Times New Roman"/>
          <w:b/>
          <w:bCs/>
          <w:color w:val="000000"/>
          <w:sz w:val="52"/>
          <w:szCs w:val="52"/>
        </w:rPr>
      </w:pPr>
      <w:r>
        <w:rPr>
          <w:rFonts w:eastAsia="宋体" w:cs="Times New Roman"/>
          <w:b/>
          <w:bCs/>
          <w:color w:val="000000"/>
          <w:sz w:val="52"/>
          <w:szCs w:val="52"/>
        </w:rPr>
        <w:t>惠州市惠阳区</w:t>
      </w:r>
      <w:r>
        <w:rPr>
          <w:rFonts w:eastAsia="宋体" w:cs="Times New Roman"/>
          <w:b/>
          <w:bCs/>
          <w:color w:val="000000"/>
          <w:sz w:val="52"/>
          <w:szCs w:val="52"/>
        </w:rPr>
        <w:t>2023</w:t>
      </w:r>
      <w:r>
        <w:rPr>
          <w:rFonts w:eastAsia="宋体" w:cs="Times New Roman"/>
          <w:b/>
          <w:bCs/>
          <w:color w:val="000000"/>
          <w:sz w:val="52"/>
          <w:szCs w:val="52"/>
        </w:rPr>
        <w:t>年度土地征收</w:t>
      </w:r>
    </w:p>
    <w:p w14:paraId="6ABE105D" w14:textId="77777777" w:rsidR="0057782A" w:rsidRDefault="00000000">
      <w:pPr>
        <w:ind w:firstLineChars="0" w:firstLine="0"/>
        <w:jc w:val="center"/>
        <w:rPr>
          <w:rFonts w:eastAsia="宋体" w:cs="Times New Roman"/>
          <w:b/>
          <w:bCs/>
          <w:color w:val="000000"/>
          <w:sz w:val="52"/>
          <w:szCs w:val="52"/>
        </w:rPr>
      </w:pPr>
      <w:r>
        <w:rPr>
          <w:rFonts w:eastAsia="宋体" w:cs="Times New Roman"/>
          <w:b/>
          <w:bCs/>
          <w:color w:val="000000"/>
          <w:sz w:val="52"/>
          <w:szCs w:val="52"/>
        </w:rPr>
        <w:t>成片开发方案</w:t>
      </w:r>
      <w:r>
        <w:rPr>
          <w:rFonts w:eastAsia="宋体" w:cs="Times New Roman" w:hint="eastAsia"/>
          <w:b/>
          <w:bCs/>
          <w:color w:val="000000"/>
          <w:sz w:val="52"/>
          <w:szCs w:val="52"/>
        </w:rPr>
        <w:t>（第四批）</w:t>
      </w:r>
    </w:p>
    <w:p w14:paraId="1886B041" w14:textId="77777777" w:rsidR="0057782A" w:rsidRDefault="00000000">
      <w:pPr>
        <w:ind w:firstLineChars="0" w:firstLine="0"/>
        <w:jc w:val="center"/>
        <w:rPr>
          <w:rFonts w:eastAsia="宋体" w:cs="Times New Roman"/>
          <w:b/>
          <w:bCs/>
          <w:color w:val="000000"/>
          <w:sz w:val="52"/>
          <w:szCs w:val="52"/>
        </w:rPr>
      </w:pPr>
      <w:r>
        <w:rPr>
          <w:rFonts w:eastAsia="宋体" w:cs="Times New Roman" w:hint="eastAsia"/>
          <w:b/>
          <w:bCs/>
          <w:color w:val="000000"/>
          <w:sz w:val="52"/>
          <w:szCs w:val="52"/>
        </w:rPr>
        <w:t>（征求意见稿）</w:t>
      </w:r>
    </w:p>
    <w:p w14:paraId="022479BF" w14:textId="77777777" w:rsidR="0057782A" w:rsidRDefault="0057782A">
      <w:pPr>
        <w:pStyle w:val="a0"/>
        <w:spacing w:afterLines="0" w:after="0"/>
        <w:ind w:firstLineChars="0" w:firstLine="0"/>
        <w:jc w:val="center"/>
        <w:rPr>
          <w:b/>
          <w:bCs/>
          <w:lang w:eastAsia="zh-CN"/>
        </w:rPr>
      </w:pPr>
    </w:p>
    <w:p w14:paraId="4C5F367B" w14:textId="77777777" w:rsidR="0057782A" w:rsidRDefault="0057782A">
      <w:pPr>
        <w:ind w:firstLineChars="0" w:firstLine="0"/>
        <w:jc w:val="center"/>
        <w:rPr>
          <w:rFonts w:eastAsia="宋体" w:cs="Times New Roman"/>
          <w:b/>
          <w:bCs/>
          <w:color w:val="000000"/>
          <w:sz w:val="44"/>
          <w:szCs w:val="44"/>
        </w:rPr>
      </w:pPr>
    </w:p>
    <w:p w14:paraId="7BB9D8F6" w14:textId="77777777" w:rsidR="0057782A" w:rsidRDefault="0057782A">
      <w:pPr>
        <w:ind w:firstLineChars="0" w:firstLine="0"/>
        <w:jc w:val="center"/>
        <w:rPr>
          <w:rFonts w:eastAsia="宋体" w:cs="Times New Roman"/>
          <w:b/>
          <w:bCs/>
          <w:color w:val="000000"/>
          <w:sz w:val="44"/>
          <w:szCs w:val="44"/>
        </w:rPr>
      </w:pPr>
    </w:p>
    <w:p w14:paraId="23C542C4" w14:textId="77777777" w:rsidR="0057782A" w:rsidRDefault="0057782A">
      <w:pPr>
        <w:ind w:firstLineChars="0" w:firstLine="0"/>
        <w:jc w:val="center"/>
        <w:rPr>
          <w:rFonts w:eastAsia="宋体" w:cs="Times New Roman"/>
          <w:b/>
          <w:bCs/>
          <w:color w:val="000000"/>
          <w:sz w:val="44"/>
          <w:szCs w:val="44"/>
        </w:rPr>
      </w:pPr>
    </w:p>
    <w:p w14:paraId="619F142C" w14:textId="77777777" w:rsidR="0057782A" w:rsidRDefault="0057782A">
      <w:pPr>
        <w:ind w:firstLineChars="0" w:firstLine="0"/>
        <w:jc w:val="center"/>
        <w:rPr>
          <w:rFonts w:eastAsia="宋体" w:cs="Times New Roman"/>
          <w:b/>
          <w:bCs/>
          <w:color w:val="000000"/>
          <w:sz w:val="44"/>
          <w:szCs w:val="44"/>
        </w:rPr>
      </w:pPr>
    </w:p>
    <w:p w14:paraId="2ED5B3F4" w14:textId="77777777" w:rsidR="0057782A" w:rsidRDefault="0057782A">
      <w:pPr>
        <w:ind w:firstLineChars="0" w:firstLine="0"/>
        <w:jc w:val="center"/>
        <w:rPr>
          <w:rFonts w:eastAsia="宋体" w:cs="Times New Roman"/>
          <w:b/>
          <w:bCs/>
          <w:color w:val="000000"/>
          <w:sz w:val="44"/>
          <w:szCs w:val="44"/>
        </w:rPr>
      </w:pPr>
    </w:p>
    <w:p w14:paraId="5765548E" w14:textId="77777777" w:rsidR="0057782A" w:rsidRDefault="0057782A">
      <w:pPr>
        <w:ind w:firstLineChars="0" w:firstLine="0"/>
        <w:jc w:val="center"/>
        <w:rPr>
          <w:rFonts w:eastAsia="宋体" w:cs="Times New Roman"/>
          <w:b/>
          <w:bCs/>
          <w:color w:val="000000"/>
          <w:sz w:val="44"/>
          <w:szCs w:val="44"/>
        </w:rPr>
      </w:pPr>
    </w:p>
    <w:p w14:paraId="6569BF46" w14:textId="77777777" w:rsidR="0057782A" w:rsidRDefault="0057782A">
      <w:pPr>
        <w:ind w:firstLineChars="0" w:firstLine="0"/>
        <w:jc w:val="center"/>
        <w:rPr>
          <w:rFonts w:eastAsia="宋体" w:cs="Times New Roman"/>
          <w:b/>
          <w:bCs/>
          <w:color w:val="000000"/>
          <w:sz w:val="44"/>
          <w:szCs w:val="44"/>
        </w:rPr>
      </w:pPr>
    </w:p>
    <w:p w14:paraId="24DBCBA7" w14:textId="77777777" w:rsidR="0057782A" w:rsidRDefault="0057782A">
      <w:pPr>
        <w:ind w:firstLineChars="0" w:firstLine="0"/>
        <w:jc w:val="center"/>
        <w:rPr>
          <w:rFonts w:eastAsia="宋体" w:cs="Times New Roman"/>
          <w:b/>
          <w:bCs/>
          <w:color w:val="000000"/>
          <w:sz w:val="44"/>
          <w:szCs w:val="44"/>
        </w:rPr>
      </w:pPr>
    </w:p>
    <w:p w14:paraId="1F209CBD" w14:textId="77777777" w:rsidR="0057782A" w:rsidRDefault="0057782A">
      <w:pPr>
        <w:ind w:firstLineChars="0" w:firstLine="0"/>
        <w:jc w:val="center"/>
        <w:rPr>
          <w:rFonts w:eastAsia="宋体" w:cs="Times New Roman"/>
          <w:b/>
          <w:bCs/>
          <w:color w:val="000000"/>
          <w:sz w:val="44"/>
          <w:szCs w:val="44"/>
        </w:rPr>
      </w:pPr>
    </w:p>
    <w:p w14:paraId="4129B4AF" w14:textId="77777777" w:rsidR="0057782A" w:rsidRDefault="0057782A">
      <w:pPr>
        <w:ind w:firstLineChars="0" w:firstLine="0"/>
        <w:jc w:val="center"/>
        <w:rPr>
          <w:rFonts w:eastAsia="宋体" w:cs="Times New Roman"/>
          <w:b/>
          <w:bCs/>
          <w:color w:val="000000"/>
          <w:sz w:val="44"/>
          <w:szCs w:val="44"/>
        </w:rPr>
      </w:pPr>
    </w:p>
    <w:p w14:paraId="780575FD" w14:textId="77777777" w:rsidR="0057782A" w:rsidRDefault="0057782A">
      <w:pPr>
        <w:ind w:firstLineChars="0" w:firstLine="0"/>
        <w:jc w:val="center"/>
        <w:rPr>
          <w:rFonts w:eastAsia="宋体" w:cs="Times New Roman"/>
          <w:b/>
          <w:bCs/>
          <w:color w:val="000000"/>
          <w:sz w:val="44"/>
          <w:szCs w:val="44"/>
        </w:rPr>
      </w:pPr>
    </w:p>
    <w:p w14:paraId="048C51A4" w14:textId="77777777" w:rsidR="0057782A" w:rsidRDefault="0057782A">
      <w:pPr>
        <w:ind w:firstLineChars="0" w:firstLine="0"/>
        <w:jc w:val="center"/>
        <w:rPr>
          <w:rFonts w:eastAsia="宋体" w:cs="Times New Roman"/>
          <w:b/>
          <w:bCs/>
          <w:color w:val="000000"/>
          <w:sz w:val="44"/>
          <w:szCs w:val="44"/>
        </w:rPr>
      </w:pPr>
    </w:p>
    <w:p w14:paraId="1624B541" w14:textId="77777777" w:rsidR="0057782A" w:rsidRDefault="0057782A">
      <w:pPr>
        <w:ind w:firstLineChars="0" w:firstLine="0"/>
        <w:jc w:val="center"/>
        <w:rPr>
          <w:rFonts w:eastAsia="宋体" w:cs="Times New Roman"/>
          <w:b/>
          <w:bCs/>
          <w:color w:val="000000"/>
          <w:sz w:val="44"/>
          <w:szCs w:val="44"/>
        </w:rPr>
      </w:pPr>
    </w:p>
    <w:p w14:paraId="194A4CB1" w14:textId="77777777" w:rsidR="0057782A" w:rsidRDefault="00000000">
      <w:pPr>
        <w:ind w:firstLineChars="0" w:firstLine="0"/>
        <w:jc w:val="center"/>
        <w:rPr>
          <w:rFonts w:eastAsia="仿宋" w:cs="Times New Roman"/>
          <w:b/>
          <w:bCs/>
          <w:color w:val="000000"/>
          <w:w w:val="95"/>
          <w:sz w:val="36"/>
          <w:szCs w:val="36"/>
        </w:rPr>
      </w:pPr>
      <w:r>
        <w:rPr>
          <w:rFonts w:eastAsia="仿宋" w:cs="Times New Roman"/>
          <w:b/>
          <w:bCs/>
          <w:color w:val="000000"/>
          <w:w w:val="95"/>
          <w:sz w:val="36"/>
          <w:szCs w:val="36"/>
        </w:rPr>
        <w:t>惠州大亚湾经济技术开发区管理委员会</w:t>
      </w:r>
    </w:p>
    <w:p w14:paraId="526CE01E" w14:textId="77777777" w:rsidR="0057782A" w:rsidRDefault="00000000">
      <w:pPr>
        <w:ind w:firstLineChars="0" w:firstLine="0"/>
        <w:jc w:val="center"/>
        <w:rPr>
          <w:rFonts w:eastAsia="仿宋" w:cs="Times New Roman"/>
          <w:color w:val="000000"/>
          <w:sz w:val="36"/>
          <w:szCs w:val="36"/>
        </w:rPr>
      </w:pPr>
      <w:r>
        <w:rPr>
          <w:rFonts w:eastAsia="仿宋" w:cs="Times New Roman"/>
          <w:b/>
          <w:bCs/>
          <w:color w:val="000000"/>
          <w:sz w:val="36"/>
          <w:szCs w:val="36"/>
        </w:rPr>
        <w:t>二〇二</w:t>
      </w:r>
      <w:r>
        <w:rPr>
          <w:rFonts w:eastAsia="仿宋" w:cs="Times New Roman" w:hint="eastAsia"/>
          <w:b/>
          <w:bCs/>
          <w:color w:val="000000"/>
          <w:sz w:val="36"/>
          <w:szCs w:val="36"/>
        </w:rPr>
        <w:t>三</w:t>
      </w:r>
      <w:r>
        <w:rPr>
          <w:rFonts w:eastAsia="仿宋" w:cs="Times New Roman"/>
          <w:b/>
          <w:bCs/>
          <w:color w:val="000000"/>
          <w:sz w:val="36"/>
          <w:szCs w:val="36"/>
        </w:rPr>
        <w:t>年</w:t>
      </w:r>
      <w:r>
        <w:rPr>
          <w:rFonts w:eastAsia="仿宋" w:cs="Times New Roman" w:hint="eastAsia"/>
          <w:b/>
          <w:bCs/>
          <w:color w:val="000000"/>
          <w:sz w:val="36"/>
          <w:szCs w:val="36"/>
        </w:rPr>
        <w:t>十二</w:t>
      </w:r>
      <w:r>
        <w:rPr>
          <w:rFonts w:eastAsia="仿宋" w:cs="Times New Roman"/>
          <w:b/>
          <w:bCs/>
          <w:color w:val="000000"/>
          <w:sz w:val="36"/>
          <w:szCs w:val="36"/>
        </w:rPr>
        <w:t>月</w:t>
      </w:r>
    </w:p>
    <w:p w14:paraId="35DEB31E" w14:textId="77777777" w:rsidR="0057782A" w:rsidRDefault="0057782A">
      <w:pPr>
        <w:ind w:firstLineChars="0" w:firstLine="0"/>
        <w:jc w:val="center"/>
        <w:sectPr w:rsidR="0057782A">
          <w:headerReference w:type="default" r:id="rId8"/>
          <w:footerReference w:type="default" r:id="rId9"/>
          <w:footnotePr>
            <w:numFmt w:val="decimalEnclosedCircleChinese"/>
            <w:numRestart w:val="eachPage"/>
          </w:footnotePr>
          <w:pgSz w:w="11906" w:h="16838"/>
          <w:pgMar w:top="1440" w:right="1800" w:bottom="1440" w:left="1800" w:header="851" w:footer="992" w:gutter="0"/>
          <w:cols w:space="720"/>
          <w:docGrid w:type="lines" w:linePitch="312"/>
        </w:sectPr>
      </w:pPr>
    </w:p>
    <w:p w14:paraId="3B8A6608" w14:textId="77777777" w:rsidR="0057782A" w:rsidRDefault="00000000">
      <w:pPr>
        <w:adjustRightInd w:val="0"/>
        <w:snapToGrid w:val="0"/>
        <w:spacing w:line="276" w:lineRule="auto"/>
        <w:ind w:firstLineChars="0" w:firstLine="0"/>
        <w:jc w:val="center"/>
        <w:rPr>
          <w:rFonts w:ascii="仿宋_GB2312" w:hAnsi="仿宋_GB2312" w:cs="仿宋_GB2312"/>
          <w:b/>
          <w:bCs/>
          <w:color w:val="000000"/>
          <w:sz w:val="44"/>
          <w:szCs w:val="44"/>
        </w:rPr>
      </w:pPr>
      <w:r>
        <w:rPr>
          <w:rFonts w:ascii="仿宋_GB2312" w:hAnsi="仿宋_GB2312" w:cs="仿宋_GB2312" w:hint="eastAsia"/>
          <w:b/>
          <w:bCs/>
          <w:color w:val="000000"/>
          <w:sz w:val="44"/>
          <w:szCs w:val="44"/>
        </w:rPr>
        <w:lastRenderedPageBreak/>
        <w:t>目  录</w:t>
      </w:r>
    </w:p>
    <w:p w14:paraId="47791C78" w14:textId="16098AAA" w:rsidR="0057782A" w:rsidRDefault="00000000">
      <w:pPr>
        <w:pStyle w:val="TOC1"/>
        <w:tabs>
          <w:tab w:val="right" w:leader="dot" w:pos="8306"/>
        </w:tabs>
        <w:spacing w:line="360" w:lineRule="auto"/>
        <w:rPr>
          <w:rFonts w:ascii="Times New Roman" w:eastAsia="仿宋_GB2312" w:hAnsi="Times New Roman" w:cs="Times New Roman"/>
          <w:noProof/>
          <w:sz w:val="28"/>
          <w:szCs w:val="28"/>
        </w:rPr>
      </w:pPr>
      <w:r>
        <w:rPr>
          <w:rFonts w:ascii="Times New Roman" w:eastAsia="仿宋_GB2312" w:hAnsi="Times New Roman" w:cs="Times New Roman"/>
          <w:kern w:val="2"/>
          <w:sz w:val="28"/>
          <w:szCs w:val="28"/>
        </w:rPr>
        <w:fldChar w:fldCharType="begin"/>
      </w:r>
      <w:r>
        <w:rPr>
          <w:rFonts w:ascii="Times New Roman" w:eastAsia="仿宋_GB2312" w:hAnsi="Times New Roman" w:cs="Times New Roman"/>
          <w:kern w:val="2"/>
          <w:sz w:val="28"/>
          <w:szCs w:val="28"/>
        </w:rPr>
        <w:instrText xml:space="preserve"> TOC \o "1-2" \h \z \u </w:instrText>
      </w:r>
      <w:r>
        <w:rPr>
          <w:rFonts w:ascii="Times New Roman" w:eastAsia="仿宋_GB2312" w:hAnsi="Times New Roman" w:cs="Times New Roman"/>
          <w:kern w:val="2"/>
          <w:sz w:val="28"/>
          <w:szCs w:val="28"/>
        </w:rPr>
        <w:fldChar w:fldCharType="separate"/>
      </w:r>
      <w:hyperlink w:anchor="_Toc193" w:history="1">
        <w:r>
          <w:rPr>
            <w:rFonts w:ascii="Times New Roman" w:eastAsia="仿宋_GB2312" w:hAnsi="Times New Roman" w:cs="Times New Roman"/>
            <w:noProof/>
            <w:spacing w:val="7"/>
            <w:position w:val="3"/>
            <w:sz w:val="28"/>
            <w:szCs w:val="28"/>
            <w14:textOutline w14:w="5791" w14:cap="sq" w14:cmpd="sng" w14:algn="ctr">
              <w14:solidFill>
                <w14:srgbClr w14:val="000000"/>
              </w14:solidFill>
              <w14:prstDash w14:val="solid"/>
              <w14:bevel/>
            </w14:textOutline>
          </w:rPr>
          <w:t>一、编制依据</w:t>
        </w:r>
        <w:r>
          <w:rPr>
            <w:rFonts w:ascii="Times New Roman" w:eastAsia="仿宋_GB2312" w:hAnsi="Times New Roman" w:cs="Times New Roman"/>
            <w:noProof/>
            <w:sz w:val="28"/>
            <w:szCs w:val="28"/>
          </w:rPr>
          <w:tab/>
        </w:r>
        <w:r>
          <w:rPr>
            <w:rFonts w:ascii="Times New Roman" w:eastAsia="仿宋_GB2312" w:hAnsi="Times New Roman" w:cs="Times New Roman"/>
            <w:noProof/>
            <w:sz w:val="28"/>
            <w:szCs w:val="28"/>
          </w:rPr>
          <w:fldChar w:fldCharType="begin"/>
        </w:r>
        <w:r>
          <w:rPr>
            <w:rFonts w:ascii="Times New Roman" w:eastAsia="仿宋_GB2312" w:hAnsi="Times New Roman" w:cs="Times New Roman"/>
            <w:noProof/>
            <w:sz w:val="28"/>
            <w:szCs w:val="28"/>
          </w:rPr>
          <w:instrText xml:space="preserve"> PAGEREF _Toc193 \h </w:instrText>
        </w:r>
        <w:r>
          <w:rPr>
            <w:rFonts w:ascii="Times New Roman" w:eastAsia="仿宋_GB2312" w:hAnsi="Times New Roman" w:cs="Times New Roman"/>
            <w:noProof/>
            <w:sz w:val="28"/>
            <w:szCs w:val="28"/>
          </w:rPr>
        </w:r>
        <w:r>
          <w:rPr>
            <w:rFonts w:ascii="Times New Roman" w:eastAsia="仿宋_GB2312" w:hAnsi="Times New Roman" w:cs="Times New Roman"/>
            <w:noProof/>
            <w:sz w:val="28"/>
            <w:szCs w:val="28"/>
          </w:rPr>
          <w:fldChar w:fldCharType="separate"/>
        </w:r>
        <w:r w:rsidR="00E3165F">
          <w:rPr>
            <w:rFonts w:ascii="Times New Roman" w:eastAsia="仿宋_GB2312" w:hAnsi="Times New Roman" w:cs="Times New Roman"/>
            <w:noProof/>
            <w:sz w:val="28"/>
            <w:szCs w:val="28"/>
          </w:rPr>
          <w:t>1</w:t>
        </w:r>
        <w:r>
          <w:rPr>
            <w:rFonts w:ascii="Times New Roman" w:eastAsia="仿宋_GB2312" w:hAnsi="Times New Roman" w:cs="Times New Roman"/>
            <w:noProof/>
            <w:sz w:val="28"/>
            <w:szCs w:val="28"/>
          </w:rPr>
          <w:fldChar w:fldCharType="end"/>
        </w:r>
      </w:hyperlink>
    </w:p>
    <w:p w14:paraId="0C460016" w14:textId="1134C9F4" w:rsidR="0057782A" w:rsidRDefault="00000000">
      <w:pPr>
        <w:pStyle w:val="TOC1"/>
        <w:tabs>
          <w:tab w:val="right" w:leader="dot" w:pos="8306"/>
        </w:tabs>
        <w:spacing w:line="360" w:lineRule="auto"/>
        <w:rPr>
          <w:rFonts w:ascii="Times New Roman" w:eastAsia="仿宋_GB2312" w:hAnsi="Times New Roman" w:cs="Times New Roman"/>
          <w:noProof/>
          <w:sz w:val="28"/>
          <w:szCs w:val="28"/>
        </w:rPr>
      </w:pPr>
      <w:hyperlink w:anchor="_Toc6294" w:history="1">
        <w:r>
          <w:rPr>
            <w:rFonts w:ascii="Times New Roman" w:eastAsia="仿宋_GB2312" w:hAnsi="Times New Roman" w:cs="Times New Roman"/>
            <w:noProof/>
            <w:spacing w:val="7"/>
            <w:position w:val="3"/>
            <w:sz w:val="28"/>
            <w:szCs w:val="28"/>
            <w14:textOutline w14:w="5791" w14:cap="sq" w14:cmpd="sng" w14:algn="ctr">
              <w14:solidFill>
                <w14:srgbClr w14:val="000000"/>
              </w14:solidFill>
              <w14:prstDash w14:val="solid"/>
              <w14:bevel/>
            </w14:textOutline>
          </w:rPr>
          <w:t>二、基本情况</w:t>
        </w:r>
        <w:r>
          <w:rPr>
            <w:rFonts w:ascii="Times New Roman" w:eastAsia="仿宋_GB2312" w:hAnsi="Times New Roman" w:cs="Times New Roman"/>
            <w:noProof/>
            <w:sz w:val="28"/>
            <w:szCs w:val="28"/>
          </w:rPr>
          <w:tab/>
        </w:r>
        <w:r>
          <w:rPr>
            <w:rFonts w:ascii="Times New Roman" w:eastAsia="仿宋_GB2312" w:hAnsi="Times New Roman" w:cs="Times New Roman"/>
            <w:noProof/>
            <w:sz w:val="28"/>
            <w:szCs w:val="28"/>
          </w:rPr>
          <w:fldChar w:fldCharType="begin"/>
        </w:r>
        <w:r>
          <w:rPr>
            <w:rFonts w:ascii="Times New Roman" w:eastAsia="仿宋_GB2312" w:hAnsi="Times New Roman" w:cs="Times New Roman"/>
            <w:noProof/>
            <w:sz w:val="28"/>
            <w:szCs w:val="28"/>
          </w:rPr>
          <w:instrText xml:space="preserve"> PAGEREF _Toc6294 \h </w:instrText>
        </w:r>
        <w:r>
          <w:rPr>
            <w:rFonts w:ascii="Times New Roman" w:eastAsia="仿宋_GB2312" w:hAnsi="Times New Roman" w:cs="Times New Roman"/>
            <w:noProof/>
            <w:sz w:val="28"/>
            <w:szCs w:val="28"/>
          </w:rPr>
        </w:r>
        <w:r>
          <w:rPr>
            <w:rFonts w:ascii="Times New Roman" w:eastAsia="仿宋_GB2312" w:hAnsi="Times New Roman" w:cs="Times New Roman"/>
            <w:noProof/>
            <w:sz w:val="28"/>
            <w:szCs w:val="28"/>
          </w:rPr>
          <w:fldChar w:fldCharType="separate"/>
        </w:r>
        <w:r w:rsidR="00E3165F">
          <w:rPr>
            <w:rFonts w:ascii="Times New Roman" w:eastAsia="仿宋_GB2312" w:hAnsi="Times New Roman" w:cs="Times New Roman"/>
            <w:noProof/>
            <w:sz w:val="28"/>
            <w:szCs w:val="28"/>
          </w:rPr>
          <w:t>2</w:t>
        </w:r>
        <w:r>
          <w:rPr>
            <w:rFonts w:ascii="Times New Roman" w:eastAsia="仿宋_GB2312" w:hAnsi="Times New Roman" w:cs="Times New Roman"/>
            <w:noProof/>
            <w:sz w:val="28"/>
            <w:szCs w:val="28"/>
          </w:rPr>
          <w:fldChar w:fldCharType="end"/>
        </w:r>
      </w:hyperlink>
    </w:p>
    <w:p w14:paraId="747E1352" w14:textId="150E3DA2" w:rsidR="0057782A" w:rsidRDefault="00000000">
      <w:pPr>
        <w:pStyle w:val="TOC1"/>
        <w:tabs>
          <w:tab w:val="right" w:leader="dot" w:pos="8306"/>
        </w:tabs>
        <w:spacing w:line="360" w:lineRule="auto"/>
        <w:rPr>
          <w:rFonts w:ascii="Times New Roman" w:eastAsia="仿宋_GB2312" w:hAnsi="Times New Roman" w:cs="Times New Roman"/>
          <w:noProof/>
          <w:sz w:val="28"/>
          <w:szCs w:val="28"/>
        </w:rPr>
      </w:pPr>
      <w:hyperlink w:anchor="_Toc5657" w:history="1">
        <w:r>
          <w:rPr>
            <w:rFonts w:ascii="Times New Roman" w:eastAsia="仿宋_GB2312" w:hAnsi="Times New Roman" w:cs="Times New Roman"/>
            <w:noProof/>
            <w:spacing w:val="7"/>
            <w:position w:val="3"/>
            <w:sz w:val="28"/>
            <w:szCs w:val="28"/>
            <w14:textOutline w14:w="5791" w14:cap="sq" w14:cmpd="sng" w14:algn="ctr">
              <w14:solidFill>
                <w14:srgbClr w14:val="000000"/>
              </w14:solidFill>
              <w14:prstDash w14:val="solid"/>
              <w14:bevel/>
            </w14:textOutline>
          </w:rPr>
          <w:t>三、成片开发条件分析</w:t>
        </w:r>
        <w:r>
          <w:rPr>
            <w:rFonts w:ascii="Times New Roman" w:eastAsia="仿宋_GB2312" w:hAnsi="Times New Roman" w:cs="Times New Roman"/>
            <w:noProof/>
            <w:sz w:val="28"/>
            <w:szCs w:val="28"/>
          </w:rPr>
          <w:tab/>
        </w:r>
        <w:r>
          <w:rPr>
            <w:rFonts w:ascii="Times New Roman" w:eastAsia="仿宋_GB2312" w:hAnsi="Times New Roman" w:cs="Times New Roman"/>
            <w:noProof/>
            <w:sz w:val="28"/>
            <w:szCs w:val="28"/>
          </w:rPr>
          <w:fldChar w:fldCharType="begin"/>
        </w:r>
        <w:r>
          <w:rPr>
            <w:rFonts w:ascii="Times New Roman" w:eastAsia="仿宋_GB2312" w:hAnsi="Times New Roman" w:cs="Times New Roman"/>
            <w:noProof/>
            <w:sz w:val="28"/>
            <w:szCs w:val="28"/>
          </w:rPr>
          <w:instrText xml:space="preserve"> PAGEREF _Toc5657 \h </w:instrText>
        </w:r>
        <w:r>
          <w:rPr>
            <w:rFonts w:ascii="Times New Roman" w:eastAsia="仿宋_GB2312" w:hAnsi="Times New Roman" w:cs="Times New Roman"/>
            <w:noProof/>
            <w:sz w:val="28"/>
            <w:szCs w:val="28"/>
          </w:rPr>
        </w:r>
        <w:r>
          <w:rPr>
            <w:rFonts w:ascii="Times New Roman" w:eastAsia="仿宋_GB2312" w:hAnsi="Times New Roman" w:cs="Times New Roman"/>
            <w:noProof/>
            <w:sz w:val="28"/>
            <w:szCs w:val="28"/>
          </w:rPr>
          <w:fldChar w:fldCharType="separate"/>
        </w:r>
        <w:r w:rsidR="00E3165F">
          <w:rPr>
            <w:rFonts w:ascii="Times New Roman" w:eastAsia="仿宋_GB2312" w:hAnsi="Times New Roman" w:cs="Times New Roman"/>
            <w:noProof/>
            <w:sz w:val="28"/>
            <w:szCs w:val="28"/>
          </w:rPr>
          <w:t>3</w:t>
        </w:r>
        <w:r>
          <w:rPr>
            <w:rFonts w:ascii="Times New Roman" w:eastAsia="仿宋_GB2312" w:hAnsi="Times New Roman" w:cs="Times New Roman"/>
            <w:noProof/>
            <w:sz w:val="28"/>
            <w:szCs w:val="28"/>
          </w:rPr>
          <w:fldChar w:fldCharType="end"/>
        </w:r>
      </w:hyperlink>
    </w:p>
    <w:p w14:paraId="23B82DFF" w14:textId="2C4CEE41" w:rsidR="0057782A" w:rsidRDefault="00000000">
      <w:pPr>
        <w:pStyle w:val="TOC1"/>
        <w:tabs>
          <w:tab w:val="right" w:leader="dot" w:pos="8306"/>
        </w:tabs>
        <w:spacing w:line="360" w:lineRule="auto"/>
        <w:rPr>
          <w:rFonts w:ascii="Times New Roman" w:eastAsia="仿宋_GB2312" w:hAnsi="Times New Roman" w:cs="Times New Roman"/>
          <w:noProof/>
          <w:sz w:val="28"/>
          <w:szCs w:val="28"/>
        </w:rPr>
      </w:pPr>
      <w:hyperlink w:anchor="_Toc29498" w:history="1">
        <w:r>
          <w:rPr>
            <w:rFonts w:ascii="Times New Roman" w:eastAsia="仿宋_GB2312" w:hAnsi="Times New Roman" w:cs="Times New Roman"/>
            <w:noProof/>
            <w:spacing w:val="7"/>
            <w:position w:val="3"/>
            <w:sz w:val="28"/>
            <w:szCs w:val="28"/>
            <w14:textOutline w14:w="5791" w14:cap="sq" w14:cmpd="sng" w14:algn="ctr">
              <w14:solidFill>
                <w14:srgbClr w14:val="000000"/>
              </w14:solidFill>
              <w14:prstDash w14:val="solid"/>
              <w14:bevel/>
            </w14:textOutline>
          </w:rPr>
          <w:t>四、土地用途与公益性用地情况</w:t>
        </w:r>
        <w:r>
          <w:rPr>
            <w:rFonts w:ascii="Times New Roman" w:eastAsia="仿宋_GB2312" w:hAnsi="Times New Roman" w:cs="Times New Roman"/>
            <w:noProof/>
            <w:sz w:val="28"/>
            <w:szCs w:val="28"/>
          </w:rPr>
          <w:tab/>
        </w:r>
        <w:r>
          <w:rPr>
            <w:rFonts w:ascii="Times New Roman" w:eastAsia="仿宋_GB2312" w:hAnsi="Times New Roman" w:cs="Times New Roman"/>
            <w:noProof/>
            <w:sz w:val="28"/>
            <w:szCs w:val="28"/>
          </w:rPr>
          <w:fldChar w:fldCharType="begin"/>
        </w:r>
        <w:r>
          <w:rPr>
            <w:rFonts w:ascii="Times New Roman" w:eastAsia="仿宋_GB2312" w:hAnsi="Times New Roman" w:cs="Times New Roman"/>
            <w:noProof/>
            <w:sz w:val="28"/>
            <w:szCs w:val="28"/>
          </w:rPr>
          <w:instrText xml:space="preserve"> PAGEREF _Toc29498 \h </w:instrText>
        </w:r>
        <w:r>
          <w:rPr>
            <w:rFonts w:ascii="Times New Roman" w:eastAsia="仿宋_GB2312" w:hAnsi="Times New Roman" w:cs="Times New Roman"/>
            <w:noProof/>
            <w:sz w:val="28"/>
            <w:szCs w:val="28"/>
          </w:rPr>
        </w:r>
        <w:r>
          <w:rPr>
            <w:rFonts w:ascii="Times New Roman" w:eastAsia="仿宋_GB2312" w:hAnsi="Times New Roman" w:cs="Times New Roman"/>
            <w:noProof/>
            <w:sz w:val="28"/>
            <w:szCs w:val="28"/>
          </w:rPr>
          <w:fldChar w:fldCharType="separate"/>
        </w:r>
        <w:r w:rsidR="00E3165F">
          <w:rPr>
            <w:rFonts w:ascii="Times New Roman" w:eastAsia="仿宋_GB2312" w:hAnsi="Times New Roman" w:cs="Times New Roman"/>
            <w:noProof/>
            <w:sz w:val="28"/>
            <w:szCs w:val="28"/>
          </w:rPr>
          <w:t>5</w:t>
        </w:r>
        <w:r>
          <w:rPr>
            <w:rFonts w:ascii="Times New Roman" w:eastAsia="仿宋_GB2312" w:hAnsi="Times New Roman" w:cs="Times New Roman"/>
            <w:noProof/>
            <w:sz w:val="28"/>
            <w:szCs w:val="28"/>
          </w:rPr>
          <w:fldChar w:fldCharType="end"/>
        </w:r>
      </w:hyperlink>
    </w:p>
    <w:p w14:paraId="6BC95731" w14:textId="4AEF91ED" w:rsidR="0057782A" w:rsidRDefault="00000000">
      <w:pPr>
        <w:pStyle w:val="TOC1"/>
        <w:tabs>
          <w:tab w:val="right" w:leader="dot" w:pos="8306"/>
        </w:tabs>
        <w:spacing w:line="360" w:lineRule="auto"/>
        <w:rPr>
          <w:rFonts w:ascii="Times New Roman" w:eastAsia="仿宋_GB2312" w:hAnsi="Times New Roman" w:cs="Times New Roman"/>
          <w:noProof/>
          <w:sz w:val="28"/>
          <w:szCs w:val="28"/>
        </w:rPr>
      </w:pPr>
      <w:hyperlink w:anchor="_Toc11461" w:history="1">
        <w:r>
          <w:rPr>
            <w:rFonts w:ascii="Times New Roman" w:eastAsia="仿宋_GB2312" w:hAnsi="Times New Roman" w:cs="Times New Roman"/>
            <w:noProof/>
            <w:spacing w:val="7"/>
            <w:position w:val="3"/>
            <w:sz w:val="28"/>
            <w:szCs w:val="28"/>
            <w14:textOutline w14:w="5791" w14:cap="sq" w14:cmpd="sng" w14:algn="ctr">
              <w14:solidFill>
                <w14:srgbClr w14:val="000000"/>
              </w14:solidFill>
              <w14:prstDash w14:val="solid"/>
              <w14:bevel/>
            </w14:textOutline>
          </w:rPr>
          <w:t>五、拟实施征收比例合理性分析</w:t>
        </w:r>
        <w:r>
          <w:rPr>
            <w:rFonts w:ascii="Times New Roman" w:eastAsia="仿宋_GB2312" w:hAnsi="Times New Roman" w:cs="Times New Roman"/>
            <w:noProof/>
            <w:sz w:val="28"/>
            <w:szCs w:val="28"/>
          </w:rPr>
          <w:tab/>
        </w:r>
        <w:r>
          <w:rPr>
            <w:rFonts w:ascii="Times New Roman" w:eastAsia="仿宋_GB2312" w:hAnsi="Times New Roman" w:cs="Times New Roman"/>
            <w:noProof/>
            <w:sz w:val="28"/>
            <w:szCs w:val="28"/>
          </w:rPr>
          <w:fldChar w:fldCharType="begin"/>
        </w:r>
        <w:r>
          <w:rPr>
            <w:rFonts w:ascii="Times New Roman" w:eastAsia="仿宋_GB2312" w:hAnsi="Times New Roman" w:cs="Times New Roman"/>
            <w:noProof/>
            <w:sz w:val="28"/>
            <w:szCs w:val="28"/>
          </w:rPr>
          <w:instrText xml:space="preserve"> PAGEREF _Toc11461 \h </w:instrText>
        </w:r>
        <w:r>
          <w:rPr>
            <w:rFonts w:ascii="Times New Roman" w:eastAsia="仿宋_GB2312" w:hAnsi="Times New Roman" w:cs="Times New Roman"/>
            <w:noProof/>
            <w:sz w:val="28"/>
            <w:szCs w:val="28"/>
          </w:rPr>
        </w:r>
        <w:r>
          <w:rPr>
            <w:rFonts w:ascii="Times New Roman" w:eastAsia="仿宋_GB2312" w:hAnsi="Times New Roman" w:cs="Times New Roman"/>
            <w:noProof/>
            <w:sz w:val="28"/>
            <w:szCs w:val="28"/>
          </w:rPr>
          <w:fldChar w:fldCharType="separate"/>
        </w:r>
        <w:r w:rsidR="00E3165F">
          <w:rPr>
            <w:rFonts w:ascii="Times New Roman" w:eastAsia="仿宋_GB2312" w:hAnsi="Times New Roman" w:cs="Times New Roman"/>
            <w:noProof/>
            <w:sz w:val="28"/>
            <w:szCs w:val="28"/>
          </w:rPr>
          <w:t>6</w:t>
        </w:r>
        <w:r>
          <w:rPr>
            <w:rFonts w:ascii="Times New Roman" w:eastAsia="仿宋_GB2312" w:hAnsi="Times New Roman" w:cs="Times New Roman"/>
            <w:noProof/>
            <w:sz w:val="28"/>
            <w:szCs w:val="28"/>
          </w:rPr>
          <w:fldChar w:fldCharType="end"/>
        </w:r>
      </w:hyperlink>
    </w:p>
    <w:p w14:paraId="2622DE8D" w14:textId="4BC1F65C" w:rsidR="0057782A" w:rsidRDefault="00000000">
      <w:pPr>
        <w:pStyle w:val="TOC1"/>
        <w:tabs>
          <w:tab w:val="right" w:leader="dot" w:pos="8306"/>
        </w:tabs>
        <w:spacing w:line="360" w:lineRule="auto"/>
        <w:rPr>
          <w:rFonts w:ascii="Times New Roman" w:eastAsia="仿宋_GB2312" w:hAnsi="Times New Roman" w:cs="Times New Roman"/>
          <w:noProof/>
          <w:sz w:val="28"/>
          <w:szCs w:val="28"/>
        </w:rPr>
      </w:pPr>
      <w:hyperlink w:anchor="_Toc22415" w:history="1">
        <w:r>
          <w:rPr>
            <w:rFonts w:ascii="Times New Roman" w:eastAsia="仿宋_GB2312" w:hAnsi="Times New Roman" w:cs="Times New Roman"/>
            <w:noProof/>
            <w:spacing w:val="7"/>
            <w:position w:val="3"/>
            <w:sz w:val="28"/>
            <w:szCs w:val="28"/>
            <w14:textOutline w14:w="5791" w14:cap="sq" w14:cmpd="sng" w14:algn="ctr">
              <w14:solidFill>
                <w14:srgbClr w14:val="000000"/>
              </w14:solidFill>
              <w14:prstDash w14:val="solid"/>
              <w14:bevel/>
            </w14:textOutline>
          </w:rPr>
          <w:t>六、实施计划</w:t>
        </w:r>
        <w:r>
          <w:rPr>
            <w:rFonts w:ascii="Times New Roman" w:eastAsia="仿宋_GB2312" w:hAnsi="Times New Roman" w:cs="Times New Roman"/>
            <w:noProof/>
            <w:sz w:val="28"/>
            <w:szCs w:val="28"/>
          </w:rPr>
          <w:tab/>
        </w:r>
        <w:r>
          <w:rPr>
            <w:rFonts w:ascii="Times New Roman" w:eastAsia="仿宋_GB2312" w:hAnsi="Times New Roman" w:cs="Times New Roman"/>
            <w:noProof/>
            <w:sz w:val="28"/>
            <w:szCs w:val="28"/>
          </w:rPr>
          <w:fldChar w:fldCharType="begin"/>
        </w:r>
        <w:r>
          <w:rPr>
            <w:rFonts w:ascii="Times New Roman" w:eastAsia="仿宋_GB2312" w:hAnsi="Times New Roman" w:cs="Times New Roman"/>
            <w:noProof/>
            <w:sz w:val="28"/>
            <w:szCs w:val="28"/>
          </w:rPr>
          <w:instrText xml:space="preserve"> PAGEREF _Toc22415 \h </w:instrText>
        </w:r>
        <w:r>
          <w:rPr>
            <w:rFonts w:ascii="Times New Roman" w:eastAsia="仿宋_GB2312" w:hAnsi="Times New Roman" w:cs="Times New Roman"/>
            <w:noProof/>
            <w:sz w:val="28"/>
            <w:szCs w:val="28"/>
          </w:rPr>
        </w:r>
        <w:r>
          <w:rPr>
            <w:rFonts w:ascii="Times New Roman" w:eastAsia="仿宋_GB2312" w:hAnsi="Times New Roman" w:cs="Times New Roman"/>
            <w:noProof/>
            <w:sz w:val="28"/>
            <w:szCs w:val="28"/>
          </w:rPr>
          <w:fldChar w:fldCharType="separate"/>
        </w:r>
        <w:r w:rsidR="00E3165F">
          <w:rPr>
            <w:rFonts w:ascii="Times New Roman" w:eastAsia="仿宋_GB2312" w:hAnsi="Times New Roman" w:cs="Times New Roman"/>
            <w:noProof/>
            <w:sz w:val="28"/>
            <w:szCs w:val="28"/>
          </w:rPr>
          <w:t>6</w:t>
        </w:r>
        <w:r>
          <w:rPr>
            <w:rFonts w:ascii="Times New Roman" w:eastAsia="仿宋_GB2312" w:hAnsi="Times New Roman" w:cs="Times New Roman"/>
            <w:noProof/>
            <w:sz w:val="28"/>
            <w:szCs w:val="28"/>
          </w:rPr>
          <w:fldChar w:fldCharType="end"/>
        </w:r>
      </w:hyperlink>
    </w:p>
    <w:p w14:paraId="22C0827E" w14:textId="2049126D" w:rsidR="0057782A" w:rsidRDefault="00000000">
      <w:pPr>
        <w:pStyle w:val="TOC1"/>
        <w:tabs>
          <w:tab w:val="right" w:leader="dot" w:pos="8306"/>
        </w:tabs>
        <w:spacing w:line="360" w:lineRule="auto"/>
        <w:rPr>
          <w:rFonts w:ascii="Times New Roman" w:eastAsia="仿宋_GB2312" w:hAnsi="Times New Roman" w:cs="Times New Roman"/>
          <w:noProof/>
          <w:sz w:val="28"/>
          <w:szCs w:val="28"/>
        </w:rPr>
      </w:pPr>
      <w:hyperlink w:anchor="_Toc12898" w:history="1">
        <w:r>
          <w:rPr>
            <w:rFonts w:ascii="Times New Roman" w:eastAsia="仿宋_GB2312" w:hAnsi="Times New Roman" w:cs="Times New Roman"/>
            <w:noProof/>
            <w:spacing w:val="7"/>
            <w:position w:val="3"/>
            <w:sz w:val="28"/>
            <w:szCs w:val="28"/>
            <w14:textOutline w14:w="5791" w14:cap="sq" w14:cmpd="sng" w14:algn="ctr">
              <w14:solidFill>
                <w14:srgbClr w14:val="000000"/>
              </w14:solidFill>
              <w14:prstDash w14:val="solid"/>
              <w14:bevel/>
            </w14:textOutline>
          </w:rPr>
          <w:t>七、效益评估</w:t>
        </w:r>
        <w:r>
          <w:rPr>
            <w:rFonts w:ascii="Times New Roman" w:eastAsia="仿宋_GB2312" w:hAnsi="Times New Roman" w:cs="Times New Roman"/>
            <w:noProof/>
            <w:sz w:val="28"/>
            <w:szCs w:val="28"/>
          </w:rPr>
          <w:tab/>
        </w:r>
        <w:r>
          <w:rPr>
            <w:rFonts w:ascii="Times New Roman" w:eastAsia="仿宋_GB2312" w:hAnsi="Times New Roman" w:cs="Times New Roman"/>
            <w:noProof/>
            <w:sz w:val="28"/>
            <w:szCs w:val="28"/>
          </w:rPr>
          <w:fldChar w:fldCharType="begin"/>
        </w:r>
        <w:r>
          <w:rPr>
            <w:rFonts w:ascii="Times New Roman" w:eastAsia="仿宋_GB2312" w:hAnsi="Times New Roman" w:cs="Times New Roman"/>
            <w:noProof/>
            <w:sz w:val="28"/>
            <w:szCs w:val="28"/>
          </w:rPr>
          <w:instrText xml:space="preserve"> PAGEREF _Toc12898 \h </w:instrText>
        </w:r>
        <w:r>
          <w:rPr>
            <w:rFonts w:ascii="Times New Roman" w:eastAsia="仿宋_GB2312" w:hAnsi="Times New Roman" w:cs="Times New Roman"/>
            <w:noProof/>
            <w:sz w:val="28"/>
            <w:szCs w:val="28"/>
          </w:rPr>
        </w:r>
        <w:r>
          <w:rPr>
            <w:rFonts w:ascii="Times New Roman" w:eastAsia="仿宋_GB2312" w:hAnsi="Times New Roman" w:cs="Times New Roman"/>
            <w:noProof/>
            <w:sz w:val="28"/>
            <w:szCs w:val="28"/>
          </w:rPr>
          <w:fldChar w:fldCharType="separate"/>
        </w:r>
        <w:r w:rsidR="00E3165F">
          <w:rPr>
            <w:rFonts w:ascii="Times New Roman" w:eastAsia="仿宋_GB2312" w:hAnsi="Times New Roman" w:cs="Times New Roman"/>
            <w:noProof/>
            <w:sz w:val="28"/>
            <w:szCs w:val="28"/>
          </w:rPr>
          <w:t>7</w:t>
        </w:r>
        <w:r>
          <w:rPr>
            <w:rFonts w:ascii="Times New Roman" w:eastAsia="仿宋_GB2312" w:hAnsi="Times New Roman" w:cs="Times New Roman"/>
            <w:noProof/>
            <w:sz w:val="28"/>
            <w:szCs w:val="28"/>
          </w:rPr>
          <w:fldChar w:fldCharType="end"/>
        </w:r>
      </w:hyperlink>
    </w:p>
    <w:p w14:paraId="4E5AE940" w14:textId="247E9D30" w:rsidR="0057782A" w:rsidRDefault="00000000">
      <w:pPr>
        <w:pStyle w:val="TOC1"/>
        <w:tabs>
          <w:tab w:val="right" w:leader="dot" w:pos="8306"/>
        </w:tabs>
        <w:spacing w:line="360" w:lineRule="auto"/>
        <w:rPr>
          <w:rFonts w:ascii="Times New Roman" w:eastAsia="仿宋_GB2312" w:hAnsi="Times New Roman" w:cs="Times New Roman"/>
          <w:noProof/>
          <w:sz w:val="28"/>
          <w:szCs w:val="28"/>
        </w:rPr>
      </w:pPr>
      <w:hyperlink w:anchor="_Toc11266" w:history="1">
        <w:r>
          <w:rPr>
            <w:rFonts w:ascii="Times New Roman" w:eastAsia="仿宋_GB2312" w:hAnsi="Times New Roman" w:cs="Times New Roman"/>
            <w:noProof/>
            <w:spacing w:val="7"/>
            <w:position w:val="3"/>
            <w:sz w:val="28"/>
            <w:szCs w:val="28"/>
            <w14:textOutline w14:w="5791" w14:cap="sq" w14:cmpd="sng" w14:algn="ctr">
              <w14:solidFill>
                <w14:srgbClr w14:val="000000"/>
              </w14:solidFill>
              <w14:prstDash w14:val="solid"/>
              <w14:bevel/>
            </w14:textOutline>
          </w:rPr>
          <w:t>八、结论</w:t>
        </w:r>
        <w:r>
          <w:rPr>
            <w:rFonts w:ascii="Times New Roman" w:eastAsia="仿宋_GB2312" w:hAnsi="Times New Roman" w:cs="Times New Roman"/>
            <w:noProof/>
            <w:sz w:val="28"/>
            <w:szCs w:val="28"/>
          </w:rPr>
          <w:tab/>
        </w:r>
        <w:r>
          <w:rPr>
            <w:rFonts w:ascii="Times New Roman" w:eastAsia="仿宋_GB2312" w:hAnsi="Times New Roman" w:cs="Times New Roman"/>
            <w:noProof/>
            <w:sz w:val="28"/>
            <w:szCs w:val="28"/>
          </w:rPr>
          <w:fldChar w:fldCharType="begin"/>
        </w:r>
        <w:r>
          <w:rPr>
            <w:rFonts w:ascii="Times New Roman" w:eastAsia="仿宋_GB2312" w:hAnsi="Times New Roman" w:cs="Times New Roman"/>
            <w:noProof/>
            <w:sz w:val="28"/>
            <w:szCs w:val="28"/>
          </w:rPr>
          <w:instrText xml:space="preserve"> PAGEREF _Toc11266 \h </w:instrText>
        </w:r>
        <w:r>
          <w:rPr>
            <w:rFonts w:ascii="Times New Roman" w:eastAsia="仿宋_GB2312" w:hAnsi="Times New Roman" w:cs="Times New Roman"/>
            <w:noProof/>
            <w:sz w:val="28"/>
            <w:szCs w:val="28"/>
          </w:rPr>
        </w:r>
        <w:r>
          <w:rPr>
            <w:rFonts w:ascii="Times New Roman" w:eastAsia="仿宋_GB2312" w:hAnsi="Times New Roman" w:cs="Times New Roman"/>
            <w:noProof/>
            <w:sz w:val="28"/>
            <w:szCs w:val="28"/>
          </w:rPr>
          <w:fldChar w:fldCharType="separate"/>
        </w:r>
        <w:r w:rsidR="00E3165F">
          <w:rPr>
            <w:rFonts w:ascii="Times New Roman" w:eastAsia="仿宋_GB2312" w:hAnsi="Times New Roman" w:cs="Times New Roman"/>
            <w:noProof/>
            <w:sz w:val="28"/>
            <w:szCs w:val="28"/>
          </w:rPr>
          <w:t>10</w:t>
        </w:r>
        <w:r>
          <w:rPr>
            <w:rFonts w:ascii="Times New Roman" w:eastAsia="仿宋_GB2312" w:hAnsi="Times New Roman" w:cs="Times New Roman"/>
            <w:noProof/>
            <w:sz w:val="28"/>
            <w:szCs w:val="28"/>
          </w:rPr>
          <w:fldChar w:fldCharType="end"/>
        </w:r>
      </w:hyperlink>
    </w:p>
    <w:p w14:paraId="10B30F0D" w14:textId="77777777" w:rsidR="0057782A" w:rsidRDefault="00000000">
      <w:pPr>
        <w:widowControl/>
        <w:kinsoku w:val="0"/>
        <w:adjustRightInd w:val="0"/>
        <w:snapToGrid w:val="0"/>
        <w:ind w:firstLine="560"/>
        <w:jc w:val="left"/>
        <w:textAlignment w:val="baseline"/>
        <w:rPr>
          <w:rFonts w:eastAsia="仿宋" w:cs="Times New Roman"/>
          <w:snapToGrid w:val="0"/>
          <w:color w:val="000000"/>
          <w:kern w:val="44"/>
          <w:szCs w:val="44"/>
        </w:rPr>
      </w:pPr>
      <w:r>
        <w:rPr>
          <w:rFonts w:cs="Times New Roman"/>
          <w:snapToGrid w:val="0"/>
          <w:color w:val="000000"/>
          <w:kern w:val="44"/>
          <w:szCs w:val="28"/>
        </w:rPr>
        <w:fldChar w:fldCharType="end"/>
      </w:r>
    </w:p>
    <w:p w14:paraId="40550E2F" w14:textId="77777777" w:rsidR="0057782A" w:rsidRDefault="0057782A">
      <w:pPr>
        <w:pStyle w:val="a0"/>
        <w:spacing w:after="156"/>
        <w:ind w:firstLine="420"/>
        <w:sectPr w:rsidR="0057782A">
          <w:footerReference w:type="default" r:id="rId10"/>
          <w:pgSz w:w="11906" w:h="16838"/>
          <w:pgMar w:top="1440" w:right="1800" w:bottom="1440" w:left="1800" w:header="720" w:footer="720" w:gutter="0"/>
          <w:cols w:space="720"/>
          <w:docGrid w:type="lines" w:linePitch="312"/>
        </w:sectPr>
      </w:pPr>
    </w:p>
    <w:p w14:paraId="1A0DFE36" w14:textId="77777777" w:rsidR="0057782A" w:rsidRDefault="00000000">
      <w:pPr>
        <w:spacing w:line="600" w:lineRule="exact"/>
        <w:ind w:firstLineChars="0" w:firstLine="0"/>
        <w:jc w:val="center"/>
        <w:rPr>
          <w:rFonts w:ascii="仿宋_GB2312" w:hAnsi="仿宋_GB2312" w:cs="仿宋_GB2312"/>
          <w:b/>
          <w:bCs/>
          <w:sz w:val="44"/>
          <w:szCs w:val="44"/>
        </w:rPr>
      </w:pPr>
      <w:r>
        <w:rPr>
          <w:rFonts w:ascii="仿宋_GB2312" w:hAnsi="仿宋_GB2312" w:cs="仿宋_GB2312" w:hint="eastAsia"/>
          <w:b/>
          <w:bCs/>
          <w:sz w:val="44"/>
          <w:szCs w:val="44"/>
        </w:rPr>
        <w:lastRenderedPageBreak/>
        <w:t>惠州市惠阳区2023年度土地征收成片开发方案</w:t>
      </w:r>
    </w:p>
    <w:p w14:paraId="25DE2EFE" w14:textId="77777777" w:rsidR="0057782A" w:rsidRDefault="00000000">
      <w:pPr>
        <w:spacing w:line="600" w:lineRule="exact"/>
        <w:ind w:firstLineChars="0" w:firstLine="0"/>
        <w:jc w:val="center"/>
        <w:rPr>
          <w:b/>
          <w:bCs/>
          <w:sz w:val="32"/>
        </w:rPr>
      </w:pPr>
      <w:r>
        <w:rPr>
          <w:rFonts w:hint="eastAsia"/>
          <w:b/>
          <w:bCs/>
          <w:sz w:val="32"/>
        </w:rPr>
        <w:t>（第四批）</w:t>
      </w:r>
    </w:p>
    <w:p w14:paraId="57BD83CA" w14:textId="77777777" w:rsidR="0057782A" w:rsidRDefault="00000000">
      <w:pPr>
        <w:spacing w:line="600" w:lineRule="exact"/>
        <w:ind w:firstLineChars="0" w:firstLine="0"/>
        <w:jc w:val="center"/>
        <w:rPr>
          <w:b/>
          <w:bCs/>
          <w:sz w:val="32"/>
        </w:rPr>
      </w:pPr>
      <w:r>
        <w:rPr>
          <w:rFonts w:hint="eastAsia"/>
          <w:b/>
          <w:bCs/>
          <w:sz w:val="32"/>
        </w:rPr>
        <w:t>(</w:t>
      </w:r>
      <w:r>
        <w:rPr>
          <w:rFonts w:hint="eastAsia"/>
          <w:b/>
          <w:bCs/>
          <w:sz w:val="32"/>
        </w:rPr>
        <w:t>征求意见稿</w:t>
      </w:r>
      <w:r>
        <w:rPr>
          <w:rFonts w:hint="eastAsia"/>
          <w:b/>
          <w:bCs/>
          <w:sz w:val="32"/>
        </w:rPr>
        <w:t>)</w:t>
      </w:r>
    </w:p>
    <w:p w14:paraId="1C75BB18" w14:textId="77777777" w:rsidR="0057782A" w:rsidRDefault="0057782A">
      <w:pPr>
        <w:pStyle w:val="a0"/>
        <w:spacing w:after="156"/>
        <w:ind w:firstLine="420"/>
        <w:rPr>
          <w:lang w:eastAsia="zh-CN"/>
        </w:rPr>
      </w:pPr>
    </w:p>
    <w:p w14:paraId="6B9751F8" w14:textId="77777777" w:rsidR="0057782A" w:rsidRDefault="00000000">
      <w:pPr>
        <w:pStyle w:val="1"/>
        <w:numPr>
          <w:ilvl w:val="0"/>
          <w:numId w:val="1"/>
        </w:numPr>
        <w:spacing w:before="156"/>
      </w:pPr>
      <w:bookmarkStart w:id="0" w:name="_Toc29134"/>
      <w:bookmarkStart w:id="1" w:name="_Toc193"/>
      <w:r>
        <w:t>编制依据</w:t>
      </w:r>
      <w:bookmarkEnd w:id="0"/>
      <w:bookmarkEnd w:id="1"/>
    </w:p>
    <w:p w14:paraId="27309786" w14:textId="77777777" w:rsidR="0057782A" w:rsidRDefault="00000000">
      <w:pPr>
        <w:ind w:firstLine="560"/>
      </w:pPr>
      <w:r>
        <w:t>根据《中华人民共和国土地管理法》</w:t>
      </w:r>
      <w:r>
        <w:rPr>
          <w:rFonts w:hint="eastAsia"/>
        </w:rPr>
        <w:t>（</w:t>
      </w:r>
      <w:r>
        <w:rPr>
          <w:rFonts w:hint="eastAsia"/>
        </w:rPr>
        <w:t>2019</w:t>
      </w:r>
      <w:r>
        <w:rPr>
          <w:rFonts w:hint="eastAsia"/>
        </w:rPr>
        <w:t>年修正）、</w:t>
      </w:r>
      <w:r>
        <w:t>自然资源部《关于印发〈土地征收成片开发标准〉的通知》</w:t>
      </w:r>
      <w:r>
        <w:rPr>
          <w:rFonts w:hint="eastAsia"/>
        </w:rPr>
        <w:t>（</w:t>
      </w:r>
      <w:r>
        <w:t>自然资</w:t>
      </w:r>
      <w:proofErr w:type="gramStart"/>
      <w:r>
        <w:t>规</w:t>
      </w:r>
      <w:proofErr w:type="gramEnd"/>
      <w:r>
        <w:t>〔</w:t>
      </w:r>
      <w:r>
        <w:t>202</w:t>
      </w:r>
      <w:r>
        <w:rPr>
          <w:rFonts w:hint="eastAsia"/>
        </w:rPr>
        <w:t>3</w:t>
      </w:r>
      <w:r>
        <w:t>〕</w:t>
      </w:r>
      <w:r>
        <w:rPr>
          <w:rFonts w:hint="eastAsia"/>
        </w:rPr>
        <w:t>7</w:t>
      </w:r>
      <w:r>
        <w:t>号</w:t>
      </w:r>
      <w:r>
        <w:rPr>
          <w:rFonts w:hint="eastAsia"/>
        </w:rPr>
        <w:t>）、自然资源部关于印发《国土空间调查、规划、用途管制用地用海分类指南》的通知（</w:t>
      </w:r>
      <w:proofErr w:type="gramStart"/>
      <w:r>
        <w:rPr>
          <w:rFonts w:hint="eastAsia"/>
        </w:rPr>
        <w:t>自然资发</w:t>
      </w:r>
      <w:r>
        <w:t>〔</w:t>
      </w:r>
      <w:r>
        <w:t>202</w:t>
      </w:r>
      <w:r>
        <w:rPr>
          <w:rFonts w:hint="eastAsia"/>
        </w:rPr>
        <w:t>3</w:t>
      </w:r>
      <w:r>
        <w:t>〕</w:t>
      </w:r>
      <w:proofErr w:type="gramEnd"/>
      <w:r>
        <w:rPr>
          <w:rFonts w:hint="eastAsia"/>
        </w:rPr>
        <w:t>234</w:t>
      </w:r>
      <w:r>
        <w:rPr>
          <w:rFonts w:hint="eastAsia"/>
        </w:rPr>
        <w:t>号）、《广东省自然资源厅关于印发广东省委托土地征收成片开发方案审批权实施方案的通知》（</w:t>
      </w:r>
      <w:proofErr w:type="gramStart"/>
      <w:r>
        <w:rPr>
          <w:rFonts w:hint="eastAsia"/>
        </w:rPr>
        <w:t>粤自然资发</w:t>
      </w:r>
      <w:proofErr w:type="gramEnd"/>
      <w:r>
        <w:rPr>
          <w:rFonts w:hint="eastAsia"/>
        </w:rPr>
        <w:t>〔</w:t>
      </w:r>
      <w:r>
        <w:rPr>
          <w:rFonts w:hint="eastAsia"/>
        </w:rPr>
        <w:t>2022</w:t>
      </w:r>
      <w:r>
        <w:rPr>
          <w:rFonts w:hint="eastAsia"/>
        </w:rPr>
        <w:t>〕</w:t>
      </w:r>
      <w:r>
        <w:rPr>
          <w:rFonts w:hint="eastAsia"/>
        </w:rPr>
        <w:t>12</w:t>
      </w:r>
      <w:r>
        <w:rPr>
          <w:rFonts w:hint="eastAsia"/>
        </w:rPr>
        <w:t>号）、</w:t>
      </w:r>
      <w:r>
        <w:t>《广东省自然资源厅关于规范土地征收成片开发工作的通知》</w:t>
      </w:r>
      <w:r>
        <w:rPr>
          <w:rFonts w:hint="eastAsia"/>
        </w:rPr>
        <w:t>（</w:t>
      </w:r>
      <w:proofErr w:type="gramStart"/>
      <w:r>
        <w:t>自然资发〔</w:t>
      </w:r>
      <w:r>
        <w:t>2021</w:t>
      </w:r>
      <w:r>
        <w:t>〕</w:t>
      </w:r>
      <w:proofErr w:type="gramEnd"/>
      <w:r>
        <w:t>20</w:t>
      </w:r>
      <w:r>
        <w:t>号</w:t>
      </w:r>
      <w:r>
        <w:rPr>
          <w:rFonts w:hint="eastAsia"/>
        </w:rPr>
        <w:t>）、《</w:t>
      </w:r>
      <w:r>
        <w:t>惠州大亚湾经济技术开发区国民经济和社会发展第十四个五年规划和</w:t>
      </w:r>
      <w:r>
        <w:t>2035</w:t>
      </w:r>
      <w:r>
        <w:t>年远景目标纲要</w:t>
      </w:r>
      <w:r>
        <w:rPr>
          <w:rFonts w:hint="eastAsia"/>
        </w:rPr>
        <w:t>》、</w:t>
      </w:r>
      <w:r>
        <w:t>《惠州市自然资源局关于规范成片开发建设用地审批工作的通知》</w:t>
      </w:r>
      <w:r>
        <w:rPr>
          <w:rFonts w:hint="eastAsia"/>
        </w:rPr>
        <w:t>（</w:t>
      </w:r>
      <w:proofErr w:type="gramStart"/>
      <w:r>
        <w:t>惠市自然资函</w:t>
      </w:r>
      <w:proofErr w:type="gramEnd"/>
      <w:r>
        <w:t>〔</w:t>
      </w:r>
      <w:r>
        <w:t>2021</w:t>
      </w:r>
      <w:r>
        <w:t>〕</w:t>
      </w:r>
      <w:r>
        <w:t>1968</w:t>
      </w:r>
      <w:r>
        <w:t>号</w:t>
      </w:r>
      <w:r>
        <w:rPr>
          <w:rFonts w:hint="eastAsia"/>
        </w:rPr>
        <w:t>）</w:t>
      </w:r>
      <w:r>
        <w:t>结合</w:t>
      </w:r>
      <w:r>
        <w:rPr>
          <w:rFonts w:hint="eastAsia"/>
        </w:rPr>
        <w:t>惠州市自然资源局大亚湾经济技术开发区分局</w:t>
      </w:r>
      <w:r>
        <w:t>相关工作部署安排，为充分保障被征地农民合法权益，保障重点项目落地，促进土地资源节约、集约、高效利用，促进产业发展，提高当地居民生活水平，我区组织编制了</w:t>
      </w:r>
      <w:r>
        <w:rPr>
          <w:rFonts w:hint="eastAsia"/>
        </w:rPr>
        <w:t>《惠州市惠阳区</w:t>
      </w:r>
      <w:r>
        <w:rPr>
          <w:rFonts w:hint="eastAsia"/>
        </w:rPr>
        <w:t>2023</w:t>
      </w:r>
      <w:r>
        <w:rPr>
          <w:rFonts w:hint="eastAsia"/>
        </w:rPr>
        <w:t>年度土地征收成片开发方案（第四批）》（以下简称本方案）</w:t>
      </w:r>
      <w:r>
        <w:t>。</w:t>
      </w:r>
    </w:p>
    <w:p w14:paraId="0E31B00C" w14:textId="77777777" w:rsidR="0057782A" w:rsidRDefault="00000000">
      <w:pPr>
        <w:pStyle w:val="1"/>
        <w:numPr>
          <w:ilvl w:val="0"/>
          <w:numId w:val="1"/>
        </w:numPr>
        <w:spacing w:before="156"/>
      </w:pPr>
      <w:bookmarkStart w:id="2" w:name="_Toc16425"/>
      <w:bookmarkStart w:id="3" w:name="_Toc6294"/>
      <w:r>
        <w:rPr>
          <w:rFonts w:hint="eastAsia"/>
        </w:rPr>
        <w:lastRenderedPageBreak/>
        <w:t>基本情况</w:t>
      </w:r>
      <w:bookmarkEnd w:id="2"/>
      <w:bookmarkEnd w:id="3"/>
    </w:p>
    <w:p w14:paraId="233B70F6" w14:textId="77777777" w:rsidR="0057782A" w:rsidRDefault="00000000">
      <w:pPr>
        <w:pStyle w:val="2"/>
        <w:ind w:firstLine="602"/>
      </w:pPr>
      <w:r>
        <w:rPr>
          <w:rFonts w:hint="eastAsia"/>
        </w:rPr>
        <w:t>1.</w:t>
      </w:r>
      <w:r>
        <w:rPr>
          <w:rFonts w:hint="eastAsia"/>
        </w:rPr>
        <w:t>区域位置</w:t>
      </w:r>
    </w:p>
    <w:p w14:paraId="3A69547A" w14:textId="77777777" w:rsidR="0057782A" w:rsidRDefault="00000000">
      <w:pPr>
        <w:ind w:firstLine="560"/>
      </w:pPr>
      <w:r>
        <w:rPr>
          <w:rFonts w:hint="eastAsia"/>
        </w:rPr>
        <w:t>本方案成片开发范围位于惠州市大亚湾经济技术开发区，地处广东省惠州市</w:t>
      </w:r>
      <w:r>
        <w:t>东南</w:t>
      </w:r>
      <w:r>
        <w:rPr>
          <w:rFonts w:hint="eastAsia"/>
        </w:rPr>
        <w:t>部</w:t>
      </w:r>
      <w:r>
        <w:t>，三面环山，口向南海</w:t>
      </w:r>
      <w:r>
        <w:rPr>
          <w:rFonts w:hint="eastAsia"/>
        </w:rPr>
        <w:t>，下辖三个街道分别为：澳头街道、西区街道、霞涌街道，陆地面积</w:t>
      </w:r>
      <w:r>
        <w:rPr>
          <w:rFonts w:hint="eastAsia"/>
        </w:rPr>
        <w:t>293</w:t>
      </w:r>
      <w:r>
        <w:rPr>
          <w:rFonts w:hint="eastAsia"/>
        </w:rPr>
        <w:t>平方公里，占惠州市的</w:t>
      </w:r>
      <w:r>
        <w:rPr>
          <w:rFonts w:hint="eastAsia"/>
        </w:rPr>
        <w:t>2.58%</w:t>
      </w:r>
      <w:r>
        <w:rPr>
          <w:rFonts w:hint="eastAsia"/>
        </w:rPr>
        <w:t>。毗邻深圳坪山区，距离香港</w:t>
      </w:r>
      <w:r>
        <w:rPr>
          <w:rFonts w:hint="eastAsia"/>
        </w:rPr>
        <w:t>47</w:t>
      </w:r>
      <w:r>
        <w:rPr>
          <w:rFonts w:hint="eastAsia"/>
        </w:rPr>
        <w:t>海里、深圳市中心约</w:t>
      </w:r>
      <w:r>
        <w:rPr>
          <w:rFonts w:hint="eastAsia"/>
        </w:rPr>
        <w:t>60</w:t>
      </w:r>
      <w:r>
        <w:rPr>
          <w:rFonts w:hint="eastAsia"/>
        </w:rPr>
        <w:t>公里、东莞市中心约</w:t>
      </w:r>
      <w:r>
        <w:rPr>
          <w:rFonts w:hint="eastAsia"/>
        </w:rPr>
        <w:t>120</w:t>
      </w:r>
      <w:r>
        <w:rPr>
          <w:rFonts w:hint="eastAsia"/>
        </w:rPr>
        <w:t>公里，拥有良好的投资营商环境和城市依托，是珠三角东岸地区唯一的石油化工基地。大亚湾开发区坚持以推动高质量发展为主题，深入实施</w:t>
      </w:r>
      <w:proofErr w:type="gramStart"/>
      <w:r>
        <w:rPr>
          <w:rFonts w:hint="eastAsia"/>
        </w:rPr>
        <w:t>融深融湾</w:t>
      </w:r>
      <w:proofErr w:type="gramEnd"/>
      <w:r>
        <w:rPr>
          <w:rFonts w:hint="eastAsia"/>
        </w:rPr>
        <w:t>行动，依托大项目，打造大平台，构建大交通，发展大港口，做大做强绿色石化产业，发展壮大新一代电子信息产业、新能源汽车产业，获</w:t>
      </w:r>
      <w:proofErr w:type="gramStart"/>
      <w:r>
        <w:rPr>
          <w:rFonts w:hint="eastAsia"/>
        </w:rPr>
        <w:t>评国家</w:t>
      </w:r>
      <w:proofErr w:type="gramEnd"/>
      <w:r>
        <w:rPr>
          <w:rFonts w:hint="eastAsia"/>
        </w:rPr>
        <w:t>新型工业化产业五星级示范基地。</w:t>
      </w:r>
    </w:p>
    <w:p w14:paraId="75DA8E41" w14:textId="77777777" w:rsidR="0057782A" w:rsidRDefault="00000000">
      <w:pPr>
        <w:pStyle w:val="2"/>
        <w:ind w:firstLine="602"/>
      </w:pPr>
      <w:r>
        <w:rPr>
          <w:rFonts w:hint="eastAsia"/>
        </w:rPr>
        <w:t>2.</w:t>
      </w:r>
      <w:r>
        <w:rPr>
          <w:rFonts w:hint="eastAsia"/>
        </w:rPr>
        <w:t>片区概况</w:t>
      </w:r>
    </w:p>
    <w:p w14:paraId="5C904DD2" w14:textId="310CEDB8" w:rsidR="0057782A" w:rsidRDefault="00000000">
      <w:pPr>
        <w:ind w:firstLine="560"/>
      </w:pPr>
      <w:r>
        <w:rPr>
          <w:rFonts w:hint="eastAsia"/>
        </w:rPr>
        <w:t>本方案涉及</w:t>
      </w:r>
      <w:r>
        <w:rPr>
          <w:rFonts w:hint="eastAsia"/>
        </w:rPr>
        <w:t>1</w:t>
      </w:r>
      <w:r>
        <w:rPr>
          <w:rFonts w:hint="eastAsia"/>
        </w:rPr>
        <w:t>个街道（西区街道），共划定</w:t>
      </w:r>
      <w:r w:rsidR="007254DF">
        <w:t>4</w:t>
      </w:r>
      <w:r>
        <w:rPr>
          <w:rFonts w:hint="eastAsia"/>
        </w:rPr>
        <w:t>个成片开发区域，分别为</w:t>
      </w:r>
      <w:proofErr w:type="gramStart"/>
      <w:r>
        <w:rPr>
          <w:rFonts w:hint="eastAsia"/>
        </w:rPr>
        <w:t>塘横东部</w:t>
      </w:r>
      <w:proofErr w:type="gramEnd"/>
      <w:r>
        <w:rPr>
          <w:rFonts w:hint="eastAsia"/>
        </w:rPr>
        <w:t>片区、东联地块一片区、东联地块二片区和</w:t>
      </w:r>
      <w:proofErr w:type="gramStart"/>
      <w:r>
        <w:rPr>
          <w:rFonts w:hint="eastAsia"/>
        </w:rPr>
        <w:t>荷茶</w:t>
      </w:r>
      <w:proofErr w:type="gramEnd"/>
      <w:r>
        <w:rPr>
          <w:rFonts w:hint="eastAsia"/>
        </w:rPr>
        <w:t>片区，片区概况详见下表：</w:t>
      </w:r>
    </w:p>
    <w:p w14:paraId="27065505" w14:textId="77777777" w:rsidR="0057782A" w:rsidRDefault="00000000">
      <w:pPr>
        <w:pStyle w:val="ab"/>
        <w:spacing w:beforeLines="50" w:before="156"/>
        <w:rPr>
          <w:rFonts w:hint="default"/>
          <w:b/>
          <w:bCs/>
        </w:rPr>
      </w:pPr>
      <w:r>
        <w:rPr>
          <w:b/>
          <w:bCs/>
        </w:rPr>
        <w:t>表</w:t>
      </w:r>
      <w:r>
        <w:rPr>
          <w:b/>
          <w:bCs/>
        </w:rPr>
        <w:t xml:space="preserve">2-1 </w:t>
      </w:r>
      <w:r>
        <w:rPr>
          <w:b/>
          <w:bCs/>
        </w:rPr>
        <w:t>土地征收成片开发片区概况汇总表</w:t>
      </w:r>
    </w:p>
    <w:tbl>
      <w:tblPr>
        <w:tblW w:w="8578"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1552"/>
        <w:gridCol w:w="2170"/>
        <w:gridCol w:w="2050"/>
        <w:gridCol w:w="2806"/>
      </w:tblGrid>
      <w:tr w:rsidR="0057782A" w14:paraId="63843E34" w14:textId="77777777">
        <w:trPr>
          <w:trHeight w:val="454"/>
          <w:jc w:val="center"/>
        </w:trPr>
        <w:tc>
          <w:tcPr>
            <w:tcW w:w="1552" w:type="dxa"/>
            <w:tcBorders>
              <w:top w:val="single" w:sz="2" w:space="0" w:color="000000"/>
              <w:left w:val="single" w:sz="2" w:space="0" w:color="000000"/>
              <w:bottom w:val="single" w:sz="2" w:space="0" w:color="000000"/>
              <w:right w:val="single" w:sz="2" w:space="0" w:color="000000"/>
              <w:tl2br w:val="nil"/>
              <w:tr2bl w:val="nil"/>
            </w:tcBorders>
            <w:vAlign w:val="center"/>
          </w:tcPr>
          <w:p w14:paraId="38F87197" w14:textId="77777777" w:rsidR="0057782A" w:rsidRDefault="00000000">
            <w:pPr>
              <w:pStyle w:val="ab"/>
              <w:rPr>
                <w:rFonts w:hint="default"/>
                <w:b/>
                <w:bCs/>
                <w:sz w:val="24"/>
                <w:szCs w:val="24"/>
              </w:rPr>
            </w:pPr>
            <w:r>
              <w:rPr>
                <w:b/>
                <w:bCs/>
                <w:sz w:val="24"/>
                <w:szCs w:val="24"/>
              </w:rPr>
              <w:t>序号</w:t>
            </w:r>
          </w:p>
        </w:tc>
        <w:tc>
          <w:tcPr>
            <w:tcW w:w="2170" w:type="dxa"/>
            <w:tcBorders>
              <w:top w:val="single" w:sz="2" w:space="0" w:color="000000"/>
              <w:left w:val="single" w:sz="2" w:space="0" w:color="000000"/>
              <w:bottom w:val="single" w:sz="2" w:space="0" w:color="000000"/>
              <w:right w:val="single" w:sz="2" w:space="0" w:color="000000"/>
              <w:tl2br w:val="nil"/>
              <w:tr2bl w:val="nil"/>
            </w:tcBorders>
            <w:vAlign w:val="center"/>
          </w:tcPr>
          <w:p w14:paraId="2E2A805A" w14:textId="77777777" w:rsidR="0057782A" w:rsidRDefault="00000000">
            <w:pPr>
              <w:pStyle w:val="ab"/>
              <w:rPr>
                <w:rFonts w:hint="default"/>
                <w:b/>
                <w:bCs/>
                <w:sz w:val="24"/>
                <w:szCs w:val="24"/>
              </w:rPr>
            </w:pPr>
            <w:r>
              <w:rPr>
                <w:b/>
                <w:bCs/>
                <w:sz w:val="24"/>
                <w:szCs w:val="24"/>
              </w:rPr>
              <w:t>片区名称</w:t>
            </w:r>
          </w:p>
        </w:tc>
        <w:tc>
          <w:tcPr>
            <w:tcW w:w="2050" w:type="dxa"/>
            <w:tcBorders>
              <w:top w:val="single" w:sz="2" w:space="0" w:color="000000"/>
              <w:left w:val="single" w:sz="2" w:space="0" w:color="000000"/>
              <w:bottom w:val="single" w:sz="2" w:space="0" w:color="000000"/>
              <w:right w:val="single" w:sz="2" w:space="0" w:color="000000"/>
              <w:tl2br w:val="nil"/>
              <w:tr2bl w:val="nil"/>
            </w:tcBorders>
            <w:vAlign w:val="center"/>
          </w:tcPr>
          <w:p w14:paraId="2F8AD603" w14:textId="77777777" w:rsidR="0057782A" w:rsidRDefault="00000000">
            <w:pPr>
              <w:pStyle w:val="ab"/>
              <w:rPr>
                <w:rFonts w:hint="default"/>
                <w:b/>
                <w:bCs/>
                <w:sz w:val="24"/>
                <w:szCs w:val="24"/>
              </w:rPr>
            </w:pPr>
            <w:r>
              <w:rPr>
                <w:b/>
                <w:bCs/>
                <w:sz w:val="24"/>
                <w:szCs w:val="24"/>
              </w:rPr>
              <w:t>总面积</w:t>
            </w:r>
            <w:r>
              <w:rPr>
                <w:b/>
                <w:bCs/>
                <w:sz w:val="24"/>
                <w:szCs w:val="24"/>
              </w:rPr>
              <w:t>(</w:t>
            </w:r>
            <w:proofErr w:type="gramStart"/>
            <w:r>
              <w:rPr>
                <w:b/>
                <w:bCs/>
                <w:sz w:val="24"/>
                <w:szCs w:val="24"/>
              </w:rPr>
              <w:t>公顷</w:t>
            </w:r>
            <w:r>
              <w:rPr>
                <w:b/>
                <w:bCs/>
                <w:sz w:val="24"/>
                <w:szCs w:val="24"/>
              </w:rPr>
              <w:t>)</w:t>
            </w:r>
            <w:proofErr w:type="gramEnd"/>
          </w:p>
        </w:tc>
        <w:tc>
          <w:tcPr>
            <w:tcW w:w="2806" w:type="dxa"/>
            <w:tcBorders>
              <w:top w:val="single" w:sz="2" w:space="0" w:color="000000"/>
              <w:left w:val="single" w:sz="2" w:space="0" w:color="000000"/>
              <w:bottom w:val="single" w:sz="2" w:space="0" w:color="000000"/>
              <w:right w:val="single" w:sz="2" w:space="0" w:color="000000"/>
              <w:tl2br w:val="nil"/>
              <w:tr2bl w:val="nil"/>
            </w:tcBorders>
            <w:vAlign w:val="center"/>
          </w:tcPr>
          <w:p w14:paraId="7C40F858" w14:textId="77777777" w:rsidR="0057782A" w:rsidRDefault="00000000">
            <w:pPr>
              <w:pStyle w:val="ab"/>
              <w:rPr>
                <w:rFonts w:hint="default"/>
                <w:b/>
                <w:bCs/>
                <w:sz w:val="24"/>
                <w:szCs w:val="24"/>
              </w:rPr>
            </w:pPr>
            <w:r>
              <w:rPr>
                <w:b/>
                <w:bCs/>
                <w:sz w:val="24"/>
                <w:szCs w:val="24"/>
              </w:rPr>
              <w:t>位置</w:t>
            </w:r>
          </w:p>
        </w:tc>
      </w:tr>
      <w:tr w:rsidR="0057782A" w14:paraId="4DDC01EB" w14:textId="77777777">
        <w:trPr>
          <w:trHeight w:val="454"/>
          <w:jc w:val="center"/>
        </w:trPr>
        <w:tc>
          <w:tcPr>
            <w:tcW w:w="1552" w:type="dxa"/>
            <w:tcBorders>
              <w:top w:val="single" w:sz="2" w:space="0" w:color="000000"/>
              <w:left w:val="single" w:sz="2" w:space="0" w:color="000000"/>
              <w:bottom w:val="single" w:sz="2" w:space="0" w:color="000000"/>
              <w:right w:val="single" w:sz="2" w:space="0" w:color="000000"/>
              <w:tl2br w:val="nil"/>
              <w:tr2bl w:val="nil"/>
            </w:tcBorders>
            <w:vAlign w:val="center"/>
          </w:tcPr>
          <w:p w14:paraId="63534301" w14:textId="77777777" w:rsidR="0057782A" w:rsidRDefault="00000000">
            <w:pPr>
              <w:pStyle w:val="ab"/>
              <w:rPr>
                <w:rFonts w:hint="default"/>
                <w:sz w:val="24"/>
                <w:szCs w:val="24"/>
              </w:rPr>
            </w:pPr>
            <w:r>
              <w:rPr>
                <w:sz w:val="24"/>
                <w:szCs w:val="24"/>
              </w:rPr>
              <w:t>1</w:t>
            </w:r>
          </w:p>
        </w:tc>
        <w:tc>
          <w:tcPr>
            <w:tcW w:w="2170" w:type="dxa"/>
            <w:tcBorders>
              <w:top w:val="single" w:sz="2" w:space="0" w:color="000000"/>
              <w:left w:val="single" w:sz="2" w:space="0" w:color="000000"/>
              <w:bottom w:val="single" w:sz="2" w:space="0" w:color="000000"/>
              <w:right w:val="single" w:sz="2" w:space="0" w:color="000000"/>
              <w:tl2br w:val="nil"/>
              <w:tr2bl w:val="nil"/>
            </w:tcBorders>
            <w:vAlign w:val="center"/>
          </w:tcPr>
          <w:p w14:paraId="0C3E6FB5" w14:textId="77777777" w:rsidR="0057782A" w:rsidRDefault="00000000">
            <w:pPr>
              <w:pStyle w:val="ab"/>
              <w:rPr>
                <w:rFonts w:hint="default"/>
                <w:sz w:val="24"/>
                <w:szCs w:val="24"/>
              </w:rPr>
            </w:pPr>
            <w:proofErr w:type="gramStart"/>
            <w:r>
              <w:rPr>
                <w:sz w:val="24"/>
                <w:szCs w:val="24"/>
              </w:rPr>
              <w:t>塘横东部</w:t>
            </w:r>
            <w:proofErr w:type="gramEnd"/>
            <w:r>
              <w:rPr>
                <w:sz w:val="24"/>
                <w:szCs w:val="24"/>
              </w:rPr>
              <w:t>片区</w:t>
            </w:r>
          </w:p>
        </w:tc>
        <w:tc>
          <w:tcPr>
            <w:tcW w:w="2050" w:type="dxa"/>
            <w:tcBorders>
              <w:top w:val="single" w:sz="2" w:space="0" w:color="000000"/>
              <w:left w:val="single" w:sz="2" w:space="0" w:color="000000"/>
              <w:bottom w:val="single" w:sz="2" w:space="0" w:color="000000"/>
              <w:right w:val="single" w:sz="2" w:space="0" w:color="000000"/>
              <w:tl2br w:val="nil"/>
              <w:tr2bl w:val="nil"/>
            </w:tcBorders>
            <w:vAlign w:val="center"/>
          </w:tcPr>
          <w:p w14:paraId="52502D46" w14:textId="58AC0880" w:rsidR="0057782A" w:rsidRDefault="007254DF">
            <w:pPr>
              <w:pStyle w:val="ab"/>
              <w:rPr>
                <w:rFonts w:hint="default"/>
                <w:sz w:val="24"/>
                <w:szCs w:val="24"/>
              </w:rPr>
            </w:pPr>
            <w:r>
              <w:rPr>
                <w:rFonts w:hint="default"/>
                <w:sz w:val="24"/>
                <w:szCs w:val="24"/>
              </w:rPr>
              <w:t>72.8952</w:t>
            </w:r>
          </w:p>
        </w:tc>
        <w:tc>
          <w:tcPr>
            <w:tcW w:w="2806" w:type="dxa"/>
            <w:tcBorders>
              <w:top w:val="single" w:sz="2" w:space="0" w:color="000000"/>
              <w:left w:val="single" w:sz="2" w:space="0" w:color="000000"/>
              <w:bottom w:val="single" w:sz="2" w:space="0" w:color="000000"/>
              <w:right w:val="single" w:sz="2" w:space="0" w:color="000000"/>
              <w:tl2br w:val="nil"/>
              <w:tr2bl w:val="nil"/>
            </w:tcBorders>
            <w:vAlign w:val="center"/>
          </w:tcPr>
          <w:p w14:paraId="68E5AAF2" w14:textId="77777777" w:rsidR="0057782A" w:rsidRDefault="00000000">
            <w:pPr>
              <w:pStyle w:val="ab"/>
              <w:rPr>
                <w:rFonts w:hint="default"/>
                <w:sz w:val="24"/>
                <w:szCs w:val="24"/>
              </w:rPr>
            </w:pPr>
            <w:r>
              <w:rPr>
                <w:sz w:val="24"/>
                <w:szCs w:val="24"/>
              </w:rPr>
              <w:t>西区</w:t>
            </w:r>
            <w:proofErr w:type="gramStart"/>
            <w:r>
              <w:rPr>
                <w:sz w:val="24"/>
                <w:szCs w:val="24"/>
              </w:rPr>
              <w:t>街道塘横村</w:t>
            </w:r>
            <w:proofErr w:type="gramEnd"/>
          </w:p>
        </w:tc>
      </w:tr>
      <w:tr w:rsidR="0057782A" w14:paraId="7543C91C" w14:textId="77777777">
        <w:trPr>
          <w:trHeight w:val="454"/>
          <w:jc w:val="center"/>
        </w:trPr>
        <w:tc>
          <w:tcPr>
            <w:tcW w:w="1552" w:type="dxa"/>
            <w:tcBorders>
              <w:top w:val="single" w:sz="2" w:space="0" w:color="000000"/>
              <w:left w:val="single" w:sz="2" w:space="0" w:color="000000"/>
              <w:bottom w:val="single" w:sz="2" w:space="0" w:color="000000"/>
              <w:right w:val="single" w:sz="2" w:space="0" w:color="000000"/>
              <w:tl2br w:val="nil"/>
              <w:tr2bl w:val="nil"/>
            </w:tcBorders>
            <w:vAlign w:val="center"/>
          </w:tcPr>
          <w:p w14:paraId="3456D866" w14:textId="7CBBF9A7" w:rsidR="0057782A" w:rsidRDefault="007254DF">
            <w:pPr>
              <w:pStyle w:val="ab"/>
              <w:rPr>
                <w:rFonts w:hint="default"/>
                <w:sz w:val="24"/>
                <w:szCs w:val="24"/>
              </w:rPr>
            </w:pPr>
            <w:r>
              <w:rPr>
                <w:rFonts w:hint="default"/>
                <w:sz w:val="24"/>
                <w:szCs w:val="24"/>
              </w:rPr>
              <w:t>2</w:t>
            </w:r>
          </w:p>
        </w:tc>
        <w:tc>
          <w:tcPr>
            <w:tcW w:w="2170" w:type="dxa"/>
            <w:tcBorders>
              <w:top w:val="single" w:sz="2" w:space="0" w:color="000000"/>
              <w:left w:val="single" w:sz="2" w:space="0" w:color="000000"/>
              <w:bottom w:val="single" w:sz="2" w:space="0" w:color="000000"/>
              <w:right w:val="single" w:sz="2" w:space="0" w:color="000000"/>
              <w:tl2br w:val="nil"/>
              <w:tr2bl w:val="nil"/>
            </w:tcBorders>
            <w:vAlign w:val="center"/>
          </w:tcPr>
          <w:p w14:paraId="02B88638" w14:textId="77777777" w:rsidR="0057782A" w:rsidRDefault="00000000">
            <w:pPr>
              <w:pStyle w:val="ab"/>
              <w:rPr>
                <w:rFonts w:hint="default"/>
                <w:sz w:val="24"/>
                <w:szCs w:val="24"/>
              </w:rPr>
            </w:pPr>
            <w:r>
              <w:rPr>
                <w:sz w:val="24"/>
                <w:szCs w:val="24"/>
              </w:rPr>
              <w:t>荷茶片区</w:t>
            </w:r>
          </w:p>
        </w:tc>
        <w:tc>
          <w:tcPr>
            <w:tcW w:w="2050" w:type="dxa"/>
            <w:tcBorders>
              <w:top w:val="single" w:sz="2" w:space="0" w:color="000000"/>
              <w:left w:val="single" w:sz="2" w:space="0" w:color="000000"/>
              <w:bottom w:val="single" w:sz="2" w:space="0" w:color="000000"/>
              <w:right w:val="single" w:sz="2" w:space="0" w:color="000000"/>
              <w:tl2br w:val="nil"/>
              <w:tr2bl w:val="nil"/>
            </w:tcBorders>
            <w:vAlign w:val="center"/>
          </w:tcPr>
          <w:p w14:paraId="7C01B88E" w14:textId="62931C60" w:rsidR="0057782A" w:rsidRDefault="00000000">
            <w:pPr>
              <w:pStyle w:val="ab"/>
              <w:rPr>
                <w:rFonts w:hint="default"/>
                <w:sz w:val="24"/>
                <w:szCs w:val="24"/>
              </w:rPr>
            </w:pPr>
            <w:r>
              <w:rPr>
                <w:sz w:val="24"/>
                <w:szCs w:val="24"/>
              </w:rPr>
              <w:t>2.8</w:t>
            </w:r>
            <w:r w:rsidR="007254DF">
              <w:rPr>
                <w:rFonts w:hint="default"/>
                <w:sz w:val="24"/>
                <w:szCs w:val="24"/>
              </w:rPr>
              <w:t>772</w:t>
            </w:r>
          </w:p>
        </w:tc>
        <w:tc>
          <w:tcPr>
            <w:tcW w:w="2806" w:type="dxa"/>
            <w:tcBorders>
              <w:top w:val="single" w:sz="2" w:space="0" w:color="000000"/>
              <w:left w:val="single" w:sz="2" w:space="0" w:color="000000"/>
              <w:bottom w:val="single" w:sz="2" w:space="0" w:color="000000"/>
              <w:right w:val="single" w:sz="2" w:space="0" w:color="000000"/>
              <w:tl2br w:val="nil"/>
              <w:tr2bl w:val="nil"/>
            </w:tcBorders>
            <w:vAlign w:val="center"/>
          </w:tcPr>
          <w:p w14:paraId="691211DA" w14:textId="77777777" w:rsidR="0057782A" w:rsidRDefault="00000000">
            <w:pPr>
              <w:pStyle w:val="ab"/>
              <w:rPr>
                <w:rFonts w:hint="default"/>
                <w:sz w:val="24"/>
                <w:szCs w:val="24"/>
              </w:rPr>
            </w:pPr>
            <w:r>
              <w:rPr>
                <w:sz w:val="24"/>
                <w:szCs w:val="24"/>
              </w:rPr>
              <w:t>西区街道荷茶村</w:t>
            </w:r>
          </w:p>
        </w:tc>
      </w:tr>
      <w:tr w:rsidR="0057782A" w14:paraId="108582EE" w14:textId="77777777">
        <w:trPr>
          <w:trHeight w:val="454"/>
          <w:jc w:val="center"/>
        </w:trPr>
        <w:tc>
          <w:tcPr>
            <w:tcW w:w="1552" w:type="dxa"/>
            <w:tcBorders>
              <w:top w:val="single" w:sz="2" w:space="0" w:color="000000"/>
              <w:left w:val="single" w:sz="2" w:space="0" w:color="000000"/>
              <w:bottom w:val="single" w:sz="2" w:space="0" w:color="000000"/>
              <w:right w:val="single" w:sz="2" w:space="0" w:color="000000"/>
              <w:tl2br w:val="nil"/>
              <w:tr2bl w:val="nil"/>
            </w:tcBorders>
            <w:vAlign w:val="center"/>
          </w:tcPr>
          <w:p w14:paraId="44872D1C" w14:textId="1934386F" w:rsidR="0057782A" w:rsidRDefault="007254DF">
            <w:pPr>
              <w:pStyle w:val="ab"/>
              <w:rPr>
                <w:rFonts w:hint="default"/>
                <w:sz w:val="24"/>
                <w:szCs w:val="24"/>
              </w:rPr>
            </w:pPr>
            <w:r>
              <w:rPr>
                <w:rFonts w:hint="default"/>
                <w:sz w:val="24"/>
                <w:szCs w:val="24"/>
              </w:rPr>
              <w:t>3</w:t>
            </w:r>
          </w:p>
        </w:tc>
        <w:tc>
          <w:tcPr>
            <w:tcW w:w="2170" w:type="dxa"/>
            <w:tcBorders>
              <w:top w:val="single" w:sz="2" w:space="0" w:color="000000"/>
              <w:left w:val="single" w:sz="2" w:space="0" w:color="000000"/>
              <w:bottom w:val="single" w:sz="2" w:space="0" w:color="000000"/>
              <w:right w:val="single" w:sz="2" w:space="0" w:color="000000"/>
              <w:tl2br w:val="nil"/>
              <w:tr2bl w:val="nil"/>
            </w:tcBorders>
            <w:vAlign w:val="center"/>
          </w:tcPr>
          <w:p w14:paraId="10DA616B" w14:textId="77777777" w:rsidR="0057782A" w:rsidRDefault="00000000">
            <w:pPr>
              <w:pStyle w:val="ab"/>
              <w:rPr>
                <w:rFonts w:hint="default"/>
                <w:sz w:val="24"/>
                <w:szCs w:val="24"/>
              </w:rPr>
            </w:pPr>
            <w:r>
              <w:rPr>
                <w:sz w:val="24"/>
                <w:szCs w:val="24"/>
              </w:rPr>
              <w:t>东联地块一片区</w:t>
            </w:r>
          </w:p>
        </w:tc>
        <w:tc>
          <w:tcPr>
            <w:tcW w:w="2050" w:type="dxa"/>
            <w:tcBorders>
              <w:top w:val="single" w:sz="2" w:space="0" w:color="000000"/>
              <w:left w:val="single" w:sz="2" w:space="0" w:color="000000"/>
              <w:bottom w:val="single" w:sz="2" w:space="0" w:color="000000"/>
              <w:right w:val="single" w:sz="2" w:space="0" w:color="000000"/>
              <w:tl2br w:val="nil"/>
              <w:tr2bl w:val="nil"/>
            </w:tcBorders>
            <w:vAlign w:val="center"/>
          </w:tcPr>
          <w:p w14:paraId="24D7FBF9" w14:textId="0C40D40A" w:rsidR="0057782A" w:rsidRDefault="00000000">
            <w:pPr>
              <w:pStyle w:val="ab"/>
              <w:rPr>
                <w:rFonts w:hint="default"/>
                <w:sz w:val="24"/>
                <w:szCs w:val="24"/>
              </w:rPr>
            </w:pPr>
            <w:r>
              <w:rPr>
                <w:sz w:val="24"/>
                <w:szCs w:val="24"/>
              </w:rPr>
              <w:t>6.</w:t>
            </w:r>
            <w:r w:rsidR="007254DF">
              <w:rPr>
                <w:rFonts w:hint="default"/>
                <w:sz w:val="24"/>
                <w:szCs w:val="24"/>
              </w:rPr>
              <w:t>8771</w:t>
            </w:r>
          </w:p>
        </w:tc>
        <w:tc>
          <w:tcPr>
            <w:tcW w:w="2806" w:type="dxa"/>
            <w:tcBorders>
              <w:top w:val="single" w:sz="2" w:space="0" w:color="000000"/>
              <w:left w:val="single" w:sz="2" w:space="0" w:color="000000"/>
              <w:bottom w:val="single" w:sz="2" w:space="0" w:color="000000"/>
              <w:right w:val="single" w:sz="2" w:space="0" w:color="000000"/>
              <w:tl2br w:val="nil"/>
              <w:tr2bl w:val="nil"/>
            </w:tcBorders>
            <w:vAlign w:val="center"/>
          </w:tcPr>
          <w:p w14:paraId="0CEA387B" w14:textId="77777777" w:rsidR="0057782A" w:rsidRDefault="00000000">
            <w:pPr>
              <w:pStyle w:val="ab"/>
              <w:rPr>
                <w:rFonts w:hint="default"/>
                <w:sz w:val="24"/>
                <w:szCs w:val="24"/>
              </w:rPr>
            </w:pPr>
            <w:r>
              <w:rPr>
                <w:sz w:val="24"/>
                <w:szCs w:val="24"/>
              </w:rPr>
              <w:t>西区街道东联村</w:t>
            </w:r>
          </w:p>
        </w:tc>
      </w:tr>
      <w:tr w:rsidR="0057782A" w14:paraId="12CB90CD" w14:textId="77777777">
        <w:trPr>
          <w:trHeight w:val="454"/>
          <w:jc w:val="center"/>
        </w:trPr>
        <w:tc>
          <w:tcPr>
            <w:tcW w:w="1552" w:type="dxa"/>
            <w:tcBorders>
              <w:top w:val="single" w:sz="2" w:space="0" w:color="000000"/>
              <w:left w:val="single" w:sz="2" w:space="0" w:color="000000"/>
              <w:bottom w:val="single" w:sz="2" w:space="0" w:color="000000"/>
              <w:right w:val="single" w:sz="2" w:space="0" w:color="000000"/>
              <w:tl2br w:val="nil"/>
              <w:tr2bl w:val="nil"/>
            </w:tcBorders>
            <w:vAlign w:val="center"/>
          </w:tcPr>
          <w:p w14:paraId="6CFC996F" w14:textId="72CB94F9" w:rsidR="0057782A" w:rsidRDefault="007254DF">
            <w:pPr>
              <w:pStyle w:val="ab"/>
              <w:rPr>
                <w:rFonts w:hint="default"/>
                <w:sz w:val="24"/>
                <w:szCs w:val="24"/>
              </w:rPr>
            </w:pPr>
            <w:r>
              <w:rPr>
                <w:rFonts w:hint="default"/>
                <w:sz w:val="24"/>
                <w:szCs w:val="24"/>
              </w:rPr>
              <w:t>4</w:t>
            </w:r>
          </w:p>
        </w:tc>
        <w:tc>
          <w:tcPr>
            <w:tcW w:w="2170" w:type="dxa"/>
            <w:tcBorders>
              <w:top w:val="single" w:sz="2" w:space="0" w:color="000000"/>
              <w:left w:val="single" w:sz="2" w:space="0" w:color="000000"/>
              <w:bottom w:val="single" w:sz="2" w:space="0" w:color="000000"/>
              <w:right w:val="single" w:sz="2" w:space="0" w:color="000000"/>
              <w:tl2br w:val="nil"/>
              <w:tr2bl w:val="nil"/>
            </w:tcBorders>
            <w:vAlign w:val="center"/>
          </w:tcPr>
          <w:p w14:paraId="31972146" w14:textId="77777777" w:rsidR="0057782A" w:rsidRDefault="00000000">
            <w:pPr>
              <w:pStyle w:val="ab"/>
              <w:rPr>
                <w:rFonts w:hint="default"/>
                <w:sz w:val="24"/>
                <w:szCs w:val="24"/>
              </w:rPr>
            </w:pPr>
            <w:r>
              <w:rPr>
                <w:sz w:val="24"/>
                <w:szCs w:val="24"/>
              </w:rPr>
              <w:t>东联地块二片区</w:t>
            </w:r>
          </w:p>
        </w:tc>
        <w:tc>
          <w:tcPr>
            <w:tcW w:w="2050" w:type="dxa"/>
            <w:tcBorders>
              <w:top w:val="single" w:sz="2" w:space="0" w:color="000000"/>
              <w:left w:val="single" w:sz="2" w:space="0" w:color="000000"/>
              <w:bottom w:val="single" w:sz="2" w:space="0" w:color="000000"/>
              <w:right w:val="single" w:sz="2" w:space="0" w:color="000000"/>
              <w:tl2br w:val="nil"/>
              <w:tr2bl w:val="nil"/>
            </w:tcBorders>
            <w:vAlign w:val="center"/>
          </w:tcPr>
          <w:p w14:paraId="0DE44E47" w14:textId="77777777" w:rsidR="0057782A" w:rsidRDefault="00000000">
            <w:pPr>
              <w:pStyle w:val="ab"/>
              <w:rPr>
                <w:rFonts w:hint="default"/>
                <w:sz w:val="24"/>
                <w:szCs w:val="24"/>
              </w:rPr>
            </w:pPr>
            <w:r>
              <w:rPr>
                <w:sz w:val="24"/>
                <w:szCs w:val="24"/>
              </w:rPr>
              <w:t>0.3150</w:t>
            </w:r>
          </w:p>
        </w:tc>
        <w:tc>
          <w:tcPr>
            <w:tcW w:w="2806" w:type="dxa"/>
            <w:tcBorders>
              <w:top w:val="single" w:sz="2" w:space="0" w:color="000000"/>
              <w:left w:val="single" w:sz="2" w:space="0" w:color="000000"/>
              <w:bottom w:val="single" w:sz="2" w:space="0" w:color="000000"/>
              <w:right w:val="single" w:sz="2" w:space="0" w:color="000000"/>
              <w:tl2br w:val="nil"/>
              <w:tr2bl w:val="nil"/>
            </w:tcBorders>
            <w:vAlign w:val="center"/>
          </w:tcPr>
          <w:p w14:paraId="0A9BB717" w14:textId="77777777" w:rsidR="0057782A" w:rsidRDefault="00000000">
            <w:pPr>
              <w:pStyle w:val="ab"/>
              <w:rPr>
                <w:rFonts w:hint="default"/>
                <w:sz w:val="24"/>
                <w:szCs w:val="24"/>
              </w:rPr>
            </w:pPr>
            <w:r>
              <w:rPr>
                <w:sz w:val="24"/>
                <w:szCs w:val="24"/>
              </w:rPr>
              <w:t>西区街道东联村</w:t>
            </w:r>
          </w:p>
        </w:tc>
      </w:tr>
      <w:tr w:rsidR="0057782A" w14:paraId="58F446A0" w14:textId="77777777">
        <w:trPr>
          <w:trHeight w:val="454"/>
          <w:jc w:val="center"/>
        </w:trPr>
        <w:tc>
          <w:tcPr>
            <w:tcW w:w="3722" w:type="dxa"/>
            <w:gridSpan w:val="2"/>
            <w:tcBorders>
              <w:top w:val="single" w:sz="2" w:space="0" w:color="000000"/>
              <w:left w:val="single" w:sz="2" w:space="0" w:color="000000"/>
              <w:bottom w:val="single" w:sz="2" w:space="0" w:color="000000"/>
              <w:right w:val="single" w:sz="2" w:space="0" w:color="000000"/>
              <w:tl2br w:val="nil"/>
              <w:tr2bl w:val="nil"/>
            </w:tcBorders>
            <w:vAlign w:val="center"/>
          </w:tcPr>
          <w:p w14:paraId="267EB8BA" w14:textId="77777777" w:rsidR="0057782A" w:rsidRDefault="00000000">
            <w:pPr>
              <w:pStyle w:val="ab"/>
              <w:rPr>
                <w:rFonts w:hint="default"/>
                <w:sz w:val="24"/>
                <w:szCs w:val="24"/>
              </w:rPr>
            </w:pPr>
            <w:r>
              <w:rPr>
                <w:sz w:val="24"/>
                <w:szCs w:val="24"/>
              </w:rPr>
              <w:t>总计</w:t>
            </w:r>
          </w:p>
        </w:tc>
        <w:tc>
          <w:tcPr>
            <w:tcW w:w="2050" w:type="dxa"/>
            <w:tcBorders>
              <w:top w:val="single" w:sz="2" w:space="0" w:color="000000"/>
              <w:left w:val="single" w:sz="2" w:space="0" w:color="000000"/>
              <w:bottom w:val="single" w:sz="2" w:space="0" w:color="000000"/>
              <w:right w:val="single" w:sz="2" w:space="0" w:color="000000"/>
              <w:tl2br w:val="nil"/>
              <w:tr2bl w:val="nil"/>
            </w:tcBorders>
            <w:vAlign w:val="center"/>
          </w:tcPr>
          <w:p w14:paraId="66819082" w14:textId="0A8A6EB4" w:rsidR="0057782A" w:rsidRDefault="007254DF">
            <w:pPr>
              <w:pStyle w:val="ab"/>
              <w:rPr>
                <w:rFonts w:hint="default"/>
                <w:sz w:val="24"/>
                <w:szCs w:val="24"/>
              </w:rPr>
            </w:pPr>
            <w:r>
              <w:rPr>
                <w:rFonts w:hint="default"/>
                <w:sz w:val="24"/>
                <w:szCs w:val="24"/>
              </w:rPr>
              <w:t>82.9645</w:t>
            </w:r>
          </w:p>
        </w:tc>
        <w:tc>
          <w:tcPr>
            <w:tcW w:w="2806" w:type="dxa"/>
            <w:tcBorders>
              <w:top w:val="single" w:sz="2" w:space="0" w:color="000000"/>
              <w:left w:val="single" w:sz="2" w:space="0" w:color="000000"/>
              <w:bottom w:val="single" w:sz="2" w:space="0" w:color="000000"/>
              <w:right w:val="single" w:sz="2" w:space="0" w:color="000000"/>
              <w:tl2br w:val="nil"/>
              <w:tr2bl w:val="nil"/>
            </w:tcBorders>
            <w:vAlign w:val="center"/>
          </w:tcPr>
          <w:p w14:paraId="1391BC5F" w14:textId="77777777" w:rsidR="0057782A" w:rsidRDefault="00000000">
            <w:pPr>
              <w:pStyle w:val="ab"/>
              <w:rPr>
                <w:rFonts w:hint="default"/>
                <w:sz w:val="24"/>
                <w:szCs w:val="24"/>
              </w:rPr>
            </w:pPr>
            <w:r>
              <w:rPr>
                <w:sz w:val="24"/>
                <w:szCs w:val="24"/>
              </w:rPr>
              <w:t>—</w:t>
            </w:r>
          </w:p>
        </w:tc>
      </w:tr>
    </w:tbl>
    <w:p w14:paraId="647462B9" w14:textId="77777777" w:rsidR="0057782A" w:rsidRDefault="00000000">
      <w:pPr>
        <w:pStyle w:val="1"/>
        <w:numPr>
          <w:ilvl w:val="0"/>
          <w:numId w:val="1"/>
        </w:numPr>
        <w:spacing w:before="156"/>
      </w:pPr>
      <w:bookmarkStart w:id="4" w:name="_Toc7939"/>
      <w:bookmarkStart w:id="5" w:name="_Toc5657"/>
      <w:r>
        <w:rPr>
          <w:rFonts w:hint="eastAsia"/>
        </w:rPr>
        <w:lastRenderedPageBreak/>
        <w:t>成片开发条件分析</w:t>
      </w:r>
      <w:bookmarkEnd w:id="4"/>
      <w:bookmarkEnd w:id="5"/>
    </w:p>
    <w:p w14:paraId="5FFC4FD0" w14:textId="77777777" w:rsidR="0057782A" w:rsidRDefault="00000000">
      <w:pPr>
        <w:pStyle w:val="2"/>
        <w:ind w:firstLine="602"/>
      </w:pPr>
      <w:r>
        <w:rPr>
          <w:rFonts w:hint="eastAsia"/>
        </w:rPr>
        <w:t>1.</w:t>
      </w:r>
      <w:r>
        <w:rPr>
          <w:rFonts w:hint="eastAsia"/>
        </w:rPr>
        <w:t>必要性分析</w:t>
      </w:r>
    </w:p>
    <w:p w14:paraId="6D8EBB06" w14:textId="77777777" w:rsidR="0057782A" w:rsidRDefault="00000000">
      <w:pPr>
        <w:pStyle w:val="3"/>
        <w:ind w:firstLine="560"/>
        <w:rPr>
          <w:lang w:eastAsia="zh-CN"/>
        </w:rPr>
      </w:pPr>
      <w:r>
        <w:rPr>
          <w:rFonts w:hint="eastAsia"/>
          <w:lang w:eastAsia="zh-CN"/>
        </w:rPr>
        <w:t>（</w:t>
      </w:r>
      <w:r>
        <w:rPr>
          <w:rFonts w:hint="eastAsia"/>
          <w:lang w:eastAsia="zh-CN"/>
        </w:rPr>
        <w:t>1</w:t>
      </w:r>
      <w:r>
        <w:rPr>
          <w:rFonts w:hint="eastAsia"/>
          <w:lang w:eastAsia="zh-CN"/>
        </w:rPr>
        <w:t>）优化产业发展空间，保障重点项目落地</w:t>
      </w:r>
    </w:p>
    <w:p w14:paraId="17A9B491" w14:textId="77777777" w:rsidR="0057782A" w:rsidRDefault="00000000">
      <w:pPr>
        <w:ind w:firstLine="560"/>
      </w:pPr>
      <w:r>
        <w:rPr>
          <w:rFonts w:hint="eastAsia"/>
        </w:rPr>
        <w:t>大亚湾开发区具有优越的区位优势和交通优势，临近香港和深圳，属于粤港澳大湾区的核心湾区、惠州沿海经济带和海洋发展区的核心板块，拥有向内地拓展经济纵深的重要通道（京九—惠大铁路）、支撑扩大对外开放的国家一类口岸（惠州港）。经过近</w:t>
      </w:r>
      <w:r>
        <w:rPr>
          <w:rFonts w:hint="eastAsia"/>
        </w:rPr>
        <w:t>30</w:t>
      </w:r>
      <w:r>
        <w:rPr>
          <w:rFonts w:hint="eastAsia"/>
        </w:rPr>
        <w:t>年的开发建设，已建成具有较强实力的石化支柱产业，经济基础扎实，经济社会发展多项指标居惠州前列。大亚湾开发区有能力有条件推动经济社会发展再上新台阶，推进与深圳都市圈交通、产业、园区、人才、公共服务等领域的合作，加快深惠一体化发展步伐。</w:t>
      </w:r>
    </w:p>
    <w:p w14:paraId="6480DAFE" w14:textId="77777777" w:rsidR="0057782A" w:rsidRDefault="00000000">
      <w:pPr>
        <w:ind w:firstLine="560"/>
      </w:pPr>
      <w:r>
        <w:rPr>
          <w:rFonts w:hint="eastAsia"/>
        </w:rPr>
        <w:t>大亚湾开发区的开发建设，具有很好的时机与条件，致力于加快产业园区的土地征收工作，保障近期重点产业项目顺利推进，紧抓广东省打造绿色石化战略性支柱产业集群、惠州建设万亿级石化能源新材料产业集群等重大战略机遇，根据近、中、远期产业发展定位和环境保护要求，结合土地开发时序，拓展优化石化区发展空间。坚持“南填、北拓、中优化”开发导向，构建“一心</w:t>
      </w:r>
      <w:proofErr w:type="gramStart"/>
      <w:r>
        <w:rPr>
          <w:rFonts w:hint="eastAsia"/>
        </w:rPr>
        <w:t>一</w:t>
      </w:r>
      <w:proofErr w:type="gramEnd"/>
      <w:r>
        <w:rPr>
          <w:rFonts w:hint="eastAsia"/>
        </w:rPr>
        <w:t>核两翼”总体布局。可以充分利用大亚湾开发区的区位优势，以各种软硬资源环境为依托，促进人员、物资、资本、资金、信息的要素流通。为大亚湾开发区经济圈建设重要战略承载空间，成为推动新增长极的动力源。有利于促进片区的发展，实现人才、资金、信息的聚集，促进土地“成片开发”的优化组合，全力推动城乡融合发展。</w:t>
      </w:r>
    </w:p>
    <w:p w14:paraId="3E5E2494" w14:textId="77777777" w:rsidR="0057782A" w:rsidRDefault="00000000">
      <w:pPr>
        <w:pStyle w:val="3"/>
        <w:ind w:firstLine="560"/>
        <w:rPr>
          <w:lang w:eastAsia="zh-CN"/>
        </w:rPr>
      </w:pPr>
      <w:bookmarkStart w:id="6" w:name="_Toc130308483"/>
      <w:bookmarkStart w:id="7" w:name="_Toc25399"/>
      <w:bookmarkStart w:id="8" w:name="_Toc92385062"/>
      <w:r>
        <w:rPr>
          <w:rFonts w:hint="eastAsia"/>
          <w:lang w:eastAsia="zh-CN"/>
        </w:rPr>
        <w:lastRenderedPageBreak/>
        <w:t>（</w:t>
      </w:r>
      <w:r>
        <w:rPr>
          <w:rFonts w:hint="eastAsia"/>
          <w:lang w:eastAsia="zh-CN"/>
        </w:rPr>
        <w:t>2</w:t>
      </w:r>
      <w:r>
        <w:rPr>
          <w:rFonts w:hint="eastAsia"/>
          <w:lang w:eastAsia="zh-CN"/>
        </w:rPr>
        <w:t>）满足经济发展与市场需求</w:t>
      </w:r>
      <w:bookmarkEnd w:id="6"/>
      <w:bookmarkEnd w:id="7"/>
      <w:bookmarkEnd w:id="8"/>
    </w:p>
    <w:p w14:paraId="3CAE2798" w14:textId="77777777" w:rsidR="0057782A" w:rsidRDefault="00000000">
      <w:pPr>
        <w:ind w:firstLine="560"/>
      </w:pPr>
      <w:r>
        <w:rPr>
          <w:rFonts w:hint="eastAsia"/>
        </w:rPr>
        <w:t>《大亚湾开发区推进粤港澳大湾区建设实施方案》提出全面加强与湾区内各城市协同合作，着力打造世界级绿色石化产业基地，助推惠州市到</w:t>
      </w:r>
      <w:r>
        <w:rPr>
          <w:rFonts w:hint="eastAsia"/>
        </w:rPr>
        <w:t>2030</w:t>
      </w:r>
      <w:r>
        <w:rPr>
          <w:rFonts w:hint="eastAsia"/>
        </w:rPr>
        <w:t>年建成国内一流城市、</w:t>
      </w:r>
      <w:r>
        <w:rPr>
          <w:rFonts w:hint="eastAsia"/>
        </w:rPr>
        <w:t>2035</w:t>
      </w:r>
      <w:r>
        <w:rPr>
          <w:rFonts w:hint="eastAsia"/>
        </w:rPr>
        <w:t>年建成宜</w:t>
      </w:r>
      <w:proofErr w:type="gramStart"/>
      <w:r>
        <w:rPr>
          <w:rFonts w:hint="eastAsia"/>
        </w:rPr>
        <w:t>居宜业宜</w:t>
      </w:r>
      <w:proofErr w:type="gramEnd"/>
      <w:r>
        <w:rPr>
          <w:rFonts w:hint="eastAsia"/>
        </w:rPr>
        <w:t>游的国际一流湾区城市，推动基本实现社会主义现代化迈出坚实步伐，为将粤港澳大湾区打造成为国际一流湾区和世界级城市群</w:t>
      </w:r>
      <w:proofErr w:type="gramStart"/>
      <w:r>
        <w:rPr>
          <w:rFonts w:hint="eastAsia"/>
        </w:rPr>
        <w:t>作出</w:t>
      </w:r>
      <w:proofErr w:type="gramEnd"/>
      <w:r>
        <w:rPr>
          <w:rFonts w:hint="eastAsia"/>
        </w:rPr>
        <w:t>应有贡献。</w:t>
      </w:r>
    </w:p>
    <w:p w14:paraId="0031C64B" w14:textId="77777777" w:rsidR="0057782A" w:rsidRDefault="00000000">
      <w:pPr>
        <w:ind w:firstLine="560"/>
      </w:pPr>
      <w:r>
        <w:rPr>
          <w:rFonts w:hint="eastAsia"/>
        </w:rPr>
        <w:t>本方案成片开发范围内基础设施配套齐全，产业人才资源丰富，在《大亚湾开发区推进粤港澳大湾区建设实施方案》提出后，已揭示惠州市资源要素投入格局的调整。面临新一轮产业迭代，越来越多的企业摆脱“一线城市情节”在湾区内进行重新布局，可以充分把握这一“湾区产业再布局”的发展机遇，以良好的城市品质吸引具有竞争力的企业布局。</w:t>
      </w:r>
    </w:p>
    <w:p w14:paraId="1090D715" w14:textId="77777777" w:rsidR="0057782A" w:rsidRDefault="00000000">
      <w:pPr>
        <w:pStyle w:val="3"/>
        <w:ind w:firstLine="560"/>
        <w:rPr>
          <w:lang w:eastAsia="zh-CN"/>
        </w:rPr>
      </w:pPr>
      <w:r>
        <w:rPr>
          <w:rFonts w:hint="eastAsia"/>
          <w:lang w:eastAsia="zh-CN"/>
        </w:rPr>
        <w:t>（</w:t>
      </w:r>
      <w:r>
        <w:rPr>
          <w:rFonts w:hint="eastAsia"/>
          <w:lang w:eastAsia="zh-CN"/>
        </w:rPr>
        <w:t>3</w:t>
      </w:r>
      <w:r>
        <w:rPr>
          <w:rFonts w:hint="eastAsia"/>
          <w:lang w:eastAsia="zh-CN"/>
        </w:rPr>
        <w:t>）完善区域配套设施，增强社会幸福感</w:t>
      </w:r>
    </w:p>
    <w:p w14:paraId="1F97FE13" w14:textId="77777777" w:rsidR="0057782A" w:rsidRDefault="00000000">
      <w:pPr>
        <w:ind w:firstLine="560"/>
      </w:pPr>
      <w:r>
        <w:rPr>
          <w:rFonts w:hint="eastAsia"/>
        </w:rPr>
        <w:t>本次土地征收成片开发范围内包含多个公共配套设施项目，按照“科学规划、合理布局、突出重点、协调发展”的原则，推动完善周边公共配套设施与基础设施的建设，促进公园绿地、道路设施、市政公用设施等各项社会公共事业迅速发展，实现城镇高品质居住功能，从而带动区域经济增长，提升居民生活品质与幸福指数，增强城市对高端人才的吸引力，为建设现代化城区提供坚实硬件保障。</w:t>
      </w:r>
    </w:p>
    <w:p w14:paraId="24FADEA6" w14:textId="77777777" w:rsidR="0057782A" w:rsidRDefault="00000000">
      <w:pPr>
        <w:pStyle w:val="2"/>
        <w:ind w:firstLine="602"/>
      </w:pPr>
      <w:r>
        <w:rPr>
          <w:rFonts w:hint="eastAsia"/>
        </w:rPr>
        <w:t>2.</w:t>
      </w:r>
      <w:r>
        <w:rPr>
          <w:rFonts w:hint="eastAsia"/>
        </w:rPr>
        <w:t>合</w:t>
      </w:r>
      <w:proofErr w:type="gramStart"/>
      <w:r>
        <w:rPr>
          <w:rFonts w:hint="eastAsia"/>
        </w:rPr>
        <w:t>规</w:t>
      </w:r>
      <w:proofErr w:type="gramEnd"/>
      <w:r>
        <w:rPr>
          <w:rFonts w:hint="eastAsia"/>
        </w:rPr>
        <w:t>性分析</w:t>
      </w:r>
    </w:p>
    <w:p w14:paraId="473C57C0" w14:textId="77777777" w:rsidR="0057782A" w:rsidRDefault="00000000">
      <w:pPr>
        <w:widowControl/>
        <w:ind w:firstLine="560"/>
        <w:jc w:val="left"/>
      </w:pPr>
      <w:r>
        <w:rPr>
          <w:rFonts w:hint="eastAsia"/>
        </w:rPr>
        <w:t>本方案符合《</w:t>
      </w:r>
      <w:r>
        <w:t>惠州大亚湾经济技术开发区国民经济和社会发展第十四个五年规划和</w:t>
      </w:r>
      <w:r>
        <w:t>2035</w:t>
      </w:r>
      <w:r>
        <w:t>年远景目标纲要</w:t>
      </w:r>
      <w:r>
        <w:rPr>
          <w:rFonts w:hint="eastAsia"/>
        </w:rPr>
        <w:t>》的发展定位要求。</w:t>
      </w:r>
    </w:p>
    <w:p w14:paraId="70FF4B98" w14:textId="77777777" w:rsidR="0057782A" w:rsidRDefault="00000000">
      <w:pPr>
        <w:widowControl/>
        <w:ind w:firstLine="560"/>
        <w:jc w:val="left"/>
      </w:pPr>
      <w:r>
        <w:rPr>
          <w:rFonts w:hint="eastAsia"/>
        </w:rPr>
        <w:lastRenderedPageBreak/>
        <w:t>本方案的成片开发范围均在国土空间规划确定的城镇建设用地范围内，不涉及占用永久基本农田和生态保护红线。</w:t>
      </w:r>
    </w:p>
    <w:p w14:paraId="0D04072C" w14:textId="77777777" w:rsidR="0057782A" w:rsidRDefault="00000000">
      <w:pPr>
        <w:widowControl/>
        <w:ind w:firstLine="560"/>
        <w:jc w:val="left"/>
        <w:rPr>
          <w:rFonts w:ascii="仿宋_GB2312" w:hAnsi="宋体" w:cs="仿宋_GB2312"/>
          <w:color w:val="000000"/>
          <w:kern w:val="0"/>
          <w:szCs w:val="28"/>
          <w:lang w:bidi="ar"/>
        </w:rPr>
      </w:pPr>
      <w:r>
        <w:rPr>
          <w:rFonts w:hint="eastAsia"/>
        </w:rPr>
        <w:t>本方案</w:t>
      </w:r>
      <w:r>
        <w:rPr>
          <w:rFonts w:ascii="仿宋_GB2312" w:hAnsi="宋体" w:cs="仿宋_GB2312"/>
          <w:color w:val="000000"/>
          <w:kern w:val="0"/>
          <w:szCs w:val="28"/>
          <w:lang w:bidi="ar"/>
        </w:rPr>
        <w:t>不存在大量批而未</w:t>
      </w:r>
      <w:proofErr w:type="gramStart"/>
      <w:r>
        <w:rPr>
          <w:rFonts w:ascii="仿宋_GB2312" w:hAnsi="宋体" w:cs="仿宋_GB2312"/>
          <w:color w:val="000000"/>
          <w:kern w:val="0"/>
          <w:szCs w:val="28"/>
          <w:lang w:bidi="ar"/>
        </w:rPr>
        <w:t>供或者</w:t>
      </w:r>
      <w:proofErr w:type="gramEnd"/>
      <w:r>
        <w:rPr>
          <w:rFonts w:ascii="仿宋_GB2312" w:hAnsi="宋体" w:cs="仿宋_GB2312"/>
          <w:color w:val="000000"/>
          <w:kern w:val="0"/>
          <w:szCs w:val="28"/>
          <w:lang w:bidi="ar"/>
        </w:rPr>
        <w:t>闲置土地、不存在各类开发区和城市新区土</w:t>
      </w:r>
      <w:r>
        <w:rPr>
          <w:rFonts w:ascii="仿宋_GB2312" w:hAnsi="宋体" w:cs="仿宋_GB2312" w:hint="eastAsia"/>
          <w:color w:val="000000"/>
          <w:kern w:val="0"/>
          <w:szCs w:val="28"/>
          <w:lang w:bidi="ar"/>
        </w:rPr>
        <w:t>地利用效率低下的情形，符合土地征收成片开发方案上报审查的要求。</w:t>
      </w:r>
    </w:p>
    <w:p w14:paraId="6E93EDAF" w14:textId="77777777" w:rsidR="0057782A" w:rsidRDefault="00000000">
      <w:pPr>
        <w:widowControl/>
        <w:ind w:firstLine="560"/>
        <w:jc w:val="left"/>
      </w:pPr>
      <w:r>
        <w:rPr>
          <w:rFonts w:ascii="仿宋_GB2312" w:hAnsi="宋体" w:cs="仿宋_GB2312"/>
          <w:color w:val="000000"/>
          <w:kern w:val="0"/>
          <w:szCs w:val="28"/>
          <w:lang w:bidi="ar"/>
        </w:rPr>
        <w:t>本方案充分尊重了农民意愿，方案涉及</w:t>
      </w:r>
      <w:r>
        <w:rPr>
          <w:rFonts w:ascii="仿宋_GB2312" w:hAnsi="宋体" w:cs="仿宋_GB2312" w:hint="eastAsia"/>
          <w:color w:val="000000"/>
          <w:kern w:val="0"/>
          <w:szCs w:val="28"/>
          <w:lang w:bidi="ar"/>
        </w:rPr>
        <w:t>土地征收内容已按规定向相关农村集体经济组织和村民代表征求意见。</w:t>
      </w:r>
    </w:p>
    <w:p w14:paraId="3C125673" w14:textId="77777777" w:rsidR="0057782A" w:rsidRDefault="00000000">
      <w:pPr>
        <w:pStyle w:val="1"/>
        <w:numPr>
          <w:ilvl w:val="0"/>
          <w:numId w:val="1"/>
        </w:numPr>
        <w:spacing w:before="156"/>
      </w:pPr>
      <w:bookmarkStart w:id="9" w:name="_Toc29498"/>
      <w:bookmarkStart w:id="10" w:name="_Toc18981"/>
      <w:r>
        <w:rPr>
          <w:rFonts w:hint="eastAsia"/>
        </w:rPr>
        <w:t>土地用途与公益性用地情况</w:t>
      </w:r>
      <w:bookmarkEnd w:id="9"/>
      <w:bookmarkEnd w:id="10"/>
    </w:p>
    <w:p w14:paraId="268B47A1" w14:textId="77777777" w:rsidR="0057782A" w:rsidRDefault="00000000">
      <w:pPr>
        <w:pStyle w:val="2"/>
        <w:ind w:firstLine="602"/>
      </w:pPr>
      <w:r>
        <w:rPr>
          <w:rFonts w:hint="eastAsia"/>
        </w:rPr>
        <w:t>1.</w:t>
      </w:r>
      <w:r>
        <w:rPr>
          <w:rFonts w:hint="eastAsia"/>
        </w:rPr>
        <w:t>土地用途</w:t>
      </w:r>
    </w:p>
    <w:p w14:paraId="4847BAC3" w14:textId="59E09D8A" w:rsidR="0057782A" w:rsidRDefault="00000000">
      <w:pPr>
        <w:ind w:firstLine="560"/>
      </w:pPr>
      <w:r>
        <w:rPr>
          <w:rFonts w:hint="eastAsia"/>
        </w:rPr>
        <w:t>本次成片开发范围共包括</w:t>
      </w:r>
      <w:r w:rsidR="007254DF">
        <w:t>4</w:t>
      </w:r>
      <w:r>
        <w:rPr>
          <w:rFonts w:hint="eastAsia"/>
        </w:rPr>
        <w:t>个片区，主要用途为工业用地、城镇道路用地、公园绿地、排水用地等用地类型。成片开发范围的最终用途以法定规划实际批复用地性质为准。</w:t>
      </w:r>
    </w:p>
    <w:p w14:paraId="02D4AB6D" w14:textId="77777777" w:rsidR="0057782A" w:rsidRDefault="00000000">
      <w:pPr>
        <w:pStyle w:val="2"/>
        <w:ind w:firstLine="602"/>
      </w:pPr>
      <w:r>
        <w:rPr>
          <w:rFonts w:hint="eastAsia"/>
        </w:rPr>
        <w:t>2.</w:t>
      </w:r>
      <w:r>
        <w:rPr>
          <w:rFonts w:hint="eastAsia"/>
        </w:rPr>
        <w:t>公益性用地情况</w:t>
      </w:r>
    </w:p>
    <w:p w14:paraId="33C12D3F" w14:textId="790A6DFD" w:rsidR="0057782A" w:rsidRDefault="00000000">
      <w:pPr>
        <w:ind w:firstLine="560"/>
      </w:pPr>
      <w:r>
        <w:rPr>
          <w:rFonts w:hint="eastAsia"/>
        </w:rPr>
        <w:t>根据自然资源部</w:t>
      </w:r>
      <w:r>
        <w:t>《关于印发〈土地征收成片开发标准〉的通知》</w:t>
      </w:r>
      <w:r>
        <w:rPr>
          <w:rFonts w:hint="eastAsia"/>
        </w:rPr>
        <w:t>（</w:t>
      </w:r>
      <w:r>
        <w:t>自然资</w:t>
      </w:r>
      <w:proofErr w:type="gramStart"/>
      <w:r>
        <w:t>规</w:t>
      </w:r>
      <w:proofErr w:type="gramEnd"/>
      <w:r>
        <w:t>〔</w:t>
      </w:r>
      <w:r>
        <w:t>202</w:t>
      </w:r>
      <w:r>
        <w:rPr>
          <w:rFonts w:hint="eastAsia"/>
        </w:rPr>
        <w:t>3</w:t>
      </w:r>
      <w:r>
        <w:t>〕</w:t>
      </w:r>
      <w:r>
        <w:rPr>
          <w:rFonts w:hint="eastAsia"/>
        </w:rPr>
        <w:t>7</w:t>
      </w:r>
      <w:r>
        <w:t>号</w:t>
      </w:r>
      <w:r>
        <w:rPr>
          <w:rFonts w:hint="eastAsia"/>
        </w:rPr>
        <w:t>）和</w:t>
      </w:r>
      <w:r>
        <w:t>《广东省自然资源厅关于规范土地征收成片开发工作的通知》</w:t>
      </w:r>
      <w:r>
        <w:rPr>
          <w:rFonts w:hint="eastAsia"/>
        </w:rPr>
        <w:t>（</w:t>
      </w:r>
      <w:proofErr w:type="gramStart"/>
      <w:r>
        <w:t>自然资发〔</w:t>
      </w:r>
      <w:r>
        <w:t>2021</w:t>
      </w:r>
      <w:r>
        <w:t>〕</w:t>
      </w:r>
      <w:proofErr w:type="gramEnd"/>
      <w:r>
        <w:t>20</w:t>
      </w:r>
      <w:r>
        <w:t>号</w:t>
      </w:r>
      <w:r>
        <w:rPr>
          <w:rFonts w:hint="eastAsia"/>
        </w:rPr>
        <w:t>）的要求，一个完整的成片开发范围内基础设施、公共服务设施和其他公益性用地比例一般不低于</w:t>
      </w:r>
      <w:r>
        <w:rPr>
          <w:rFonts w:hint="eastAsia"/>
        </w:rPr>
        <w:t>40%</w:t>
      </w:r>
      <w:r>
        <w:rPr>
          <w:rFonts w:hint="eastAsia"/>
        </w:rPr>
        <w:t>。《惠州市惠阳区</w:t>
      </w:r>
      <w:r>
        <w:rPr>
          <w:rFonts w:hint="eastAsia"/>
        </w:rPr>
        <w:t>2023</w:t>
      </w:r>
      <w:r>
        <w:rPr>
          <w:rFonts w:hint="eastAsia"/>
        </w:rPr>
        <w:t>年度土地征收成片开发方案（第四批）》初步拟定了</w:t>
      </w:r>
      <w:r w:rsidR="007254DF">
        <w:t>4</w:t>
      </w:r>
      <w:r>
        <w:rPr>
          <w:rFonts w:hint="eastAsia"/>
        </w:rPr>
        <w:t>个成片开发范围，各个开发范围公益性用地占比均大于等于</w:t>
      </w:r>
      <w:r>
        <w:rPr>
          <w:rFonts w:hint="eastAsia"/>
        </w:rPr>
        <w:t>40%</w:t>
      </w:r>
      <w:r>
        <w:rPr>
          <w:rFonts w:hint="eastAsia"/>
        </w:rPr>
        <w:t>。详情见下表</w:t>
      </w:r>
      <w:r>
        <w:rPr>
          <w:rFonts w:hint="eastAsia"/>
        </w:rPr>
        <w:t>4-1</w:t>
      </w:r>
      <w:r>
        <w:rPr>
          <w:rFonts w:hint="eastAsia"/>
        </w:rPr>
        <w:t>所示。</w:t>
      </w:r>
    </w:p>
    <w:p w14:paraId="14F189A8" w14:textId="77777777" w:rsidR="0057782A" w:rsidRDefault="00000000">
      <w:pPr>
        <w:pStyle w:val="ab"/>
        <w:spacing w:beforeLines="50" w:before="156"/>
        <w:rPr>
          <w:rFonts w:hint="default"/>
          <w:b/>
          <w:bCs/>
        </w:rPr>
      </w:pPr>
      <w:r>
        <w:rPr>
          <w:b/>
          <w:bCs/>
        </w:rPr>
        <w:lastRenderedPageBreak/>
        <w:t>表</w:t>
      </w:r>
      <w:r>
        <w:rPr>
          <w:b/>
          <w:bCs/>
        </w:rPr>
        <w:t xml:space="preserve">4-1 </w:t>
      </w:r>
      <w:r>
        <w:rPr>
          <w:b/>
          <w:bCs/>
        </w:rPr>
        <w:t>成片开发范围内公益性用地占比情况表</w:t>
      </w:r>
    </w:p>
    <w:tbl>
      <w:tblPr>
        <w:tblW w:w="8725"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862"/>
        <w:gridCol w:w="2660"/>
        <w:gridCol w:w="1650"/>
        <w:gridCol w:w="1798"/>
        <w:gridCol w:w="1755"/>
      </w:tblGrid>
      <w:tr w:rsidR="0057782A" w14:paraId="59EE4A8E" w14:textId="77777777">
        <w:trPr>
          <w:trHeight w:val="510"/>
          <w:jc w:val="center"/>
        </w:trPr>
        <w:tc>
          <w:tcPr>
            <w:tcW w:w="862" w:type="dxa"/>
            <w:tcBorders>
              <w:top w:val="single" w:sz="2" w:space="0" w:color="000000"/>
              <w:left w:val="single" w:sz="2" w:space="0" w:color="000000"/>
              <w:bottom w:val="single" w:sz="2" w:space="0" w:color="000000"/>
              <w:right w:val="single" w:sz="2" w:space="0" w:color="000000"/>
              <w:tl2br w:val="nil"/>
              <w:tr2bl w:val="nil"/>
            </w:tcBorders>
            <w:vAlign w:val="center"/>
          </w:tcPr>
          <w:p w14:paraId="113AAC41" w14:textId="77777777" w:rsidR="0057782A" w:rsidRDefault="00000000">
            <w:pPr>
              <w:pStyle w:val="ab"/>
              <w:rPr>
                <w:rFonts w:hint="default"/>
                <w:b/>
                <w:bCs/>
                <w:sz w:val="24"/>
                <w:szCs w:val="24"/>
              </w:rPr>
            </w:pPr>
            <w:r>
              <w:rPr>
                <w:b/>
                <w:bCs/>
                <w:sz w:val="24"/>
                <w:szCs w:val="24"/>
              </w:rPr>
              <w:t>序号</w:t>
            </w:r>
          </w:p>
        </w:tc>
        <w:tc>
          <w:tcPr>
            <w:tcW w:w="2660" w:type="dxa"/>
            <w:tcBorders>
              <w:top w:val="single" w:sz="2" w:space="0" w:color="000000"/>
              <w:left w:val="single" w:sz="2" w:space="0" w:color="000000"/>
              <w:bottom w:val="single" w:sz="2" w:space="0" w:color="000000"/>
              <w:right w:val="single" w:sz="2" w:space="0" w:color="000000"/>
              <w:tl2br w:val="nil"/>
              <w:tr2bl w:val="nil"/>
            </w:tcBorders>
            <w:vAlign w:val="center"/>
          </w:tcPr>
          <w:p w14:paraId="12EEF243" w14:textId="77777777" w:rsidR="0057782A" w:rsidRDefault="00000000">
            <w:pPr>
              <w:pStyle w:val="ab"/>
              <w:rPr>
                <w:rFonts w:hint="default"/>
                <w:b/>
                <w:bCs/>
                <w:sz w:val="24"/>
                <w:szCs w:val="24"/>
              </w:rPr>
            </w:pPr>
            <w:r>
              <w:rPr>
                <w:b/>
                <w:bCs/>
                <w:sz w:val="24"/>
                <w:szCs w:val="24"/>
              </w:rPr>
              <w:t>片区名称</w:t>
            </w:r>
          </w:p>
        </w:tc>
        <w:tc>
          <w:tcPr>
            <w:tcW w:w="1650" w:type="dxa"/>
            <w:tcBorders>
              <w:top w:val="single" w:sz="2" w:space="0" w:color="000000"/>
              <w:left w:val="single" w:sz="2" w:space="0" w:color="000000"/>
              <w:bottom w:val="single" w:sz="2" w:space="0" w:color="000000"/>
              <w:right w:val="single" w:sz="2" w:space="0" w:color="000000"/>
              <w:tl2br w:val="nil"/>
              <w:tr2bl w:val="nil"/>
            </w:tcBorders>
            <w:vAlign w:val="center"/>
          </w:tcPr>
          <w:p w14:paraId="73D0B41A" w14:textId="77777777" w:rsidR="0057782A" w:rsidRDefault="00000000">
            <w:pPr>
              <w:pStyle w:val="ab"/>
              <w:rPr>
                <w:rFonts w:hint="default"/>
                <w:b/>
                <w:bCs/>
                <w:sz w:val="24"/>
                <w:szCs w:val="24"/>
              </w:rPr>
            </w:pPr>
            <w:r>
              <w:rPr>
                <w:b/>
                <w:bCs/>
                <w:sz w:val="24"/>
                <w:szCs w:val="24"/>
              </w:rPr>
              <w:t>片区总面积</w:t>
            </w:r>
          </w:p>
          <w:p w14:paraId="289A3964" w14:textId="77777777" w:rsidR="0057782A" w:rsidRDefault="00000000">
            <w:pPr>
              <w:pStyle w:val="ab"/>
              <w:rPr>
                <w:rFonts w:hint="default"/>
                <w:b/>
                <w:bCs/>
                <w:sz w:val="24"/>
                <w:szCs w:val="24"/>
              </w:rPr>
            </w:pPr>
            <w:r>
              <w:rPr>
                <w:b/>
                <w:bCs/>
                <w:sz w:val="24"/>
                <w:szCs w:val="24"/>
              </w:rPr>
              <w:t>(</w:t>
            </w:r>
            <w:proofErr w:type="gramStart"/>
            <w:r>
              <w:rPr>
                <w:b/>
                <w:bCs/>
                <w:sz w:val="24"/>
                <w:szCs w:val="24"/>
              </w:rPr>
              <w:t>公顷</w:t>
            </w:r>
            <w:r>
              <w:rPr>
                <w:b/>
                <w:bCs/>
                <w:sz w:val="24"/>
                <w:szCs w:val="24"/>
              </w:rPr>
              <w:t>)</w:t>
            </w:r>
            <w:proofErr w:type="gramEnd"/>
          </w:p>
        </w:tc>
        <w:tc>
          <w:tcPr>
            <w:tcW w:w="1798" w:type="dxa"/>
            <w:tcBorders>
              <w:top w:val="single" w:sz="2" w:space="0" w:color="000000"/>
              <w:left w:val="single" w:sz="2" w:space="0" w:color="000000"/>
              <w:bottom w:val="single" w:sz="2" w:space="0" w:color="000000"/>
              <w:right w:val="single" w:sz="2" w:space="0" w:color="000000"/>
              <w:tl2br w:val="nil"/>
              <w:tr2bl w:val="nil"/>
            </w:tcBorders>
            <w:vAlign w:val="center"/>
          </w:tcPr>
          <w:p w14:paraId="3F987331" w14:textId="77777777" w:rsidR="0057782A" w:rsidRDefault="00000000">
            <w:pPr>
              <w:pStyle w:val="ab"/>
              <w:rPr>
                <w:rFonts w:hint="default"/>
                <w:b/>
                <w:bCs/>
                <w:sz w:val="24"/>
                <w:szCs w:val="24"/>
              </w:rPr>
            </w:pPr>
            <w:r>
              <w:rPr>
                <w:b/>
                <w:bCs/>
                <w:sz w:val="24"/>
                <w:szCs w:val="24"/>
              </w:rPr>
              <w:t>公益性用地面积</w:t>
            </w:r>
          </w:p>
          <w:p w14:paraId="5687EBAD" w14:textId="77777777" w:rsidR="0057782A" w:rsidRDefault="00000000">
            <w:pPr>
              <w:pStyle w:val="ab"/>
              <w:rPr>
                <w:rFonts w:hint="default"/>
                <w:b/>
                <w:bCs/>
                <w:sz w:val="24"/>
                <w:szCs w:val="24"/>
              </w:rPr>
            </w:pPr>
            <w:r>
              <w:rPr>
                <w:b/>
                <w:bCs/>
                <w:sz w:val="24"/>
                <w:szCs w:val="24"/>
              </w:rPr>
              <w:t>(</w:t>
            </w:r>
            <w:proofErr w:type="gramStart"/>
            <w:r>
              <w:rPr>
                <w:b/>
                <w:bCs/>
                <w:sz w:val="24"/>
                <w:szCs w:val="24"/>
              </w:rPr>
              <w:t>公顷</w:t>
            </w:r>
            <w:r>
              <w:rPr>
                <w:b/>
                <w:bCs/>
                <w:sz w:val="24"/>
                <w:szCs w:val="24"/>
              </w:rPr>
              <w:t>)</w:t>
            </w:r>
            <w:proofErr w:type="gramEnd"/>
          </w:p>
        </w:tc>
        <w:tc>
          <w:tcPr>
            <w:tcW w:w="1755" w:type="dxa"/>
            <w:tcBorders>
              <w:top w:val="single" w:sz="2" w:space="0" w:color="000000"/>
              <w:left w:val="single" w:sz="2" w:space="0" w:color="000000"/>
              <w:bottom w:val="single" w:sz="2" w:space="0" w:color="000000"/>
              <w:right w:val="single" w:sz="2" w:space="0" w:color="000000"/>
              <w:tl2br w:val="nil"/>
              <w:tr2bl w:val="nil"/>
            </w:tcBorders>
            <w:vAlign w:val="center"/>
          </w:tcPr>
          <w:p w14:paraId="376933A0" w14:textId="77777777" w:rsidR="0057782A" w:rsidRDefault="00000000">
            <w:pPr>
              <w:pStyle w:val="ab"/>
              <w:rPr>
                <w:rFonts w:hint="default"/>
                <w:b/>
                <w:bCs/>
                <w:sz w:val="24"/>
                <w:szCs w:val="24"/>
              </w:rPr>
            </w:pPr>
            <w:r>
              <w:rPr>
                <w:b/>
                <w:bCs/>
                <w:sz w:val="24"/>
                <w:szCs w:val="24"/>
              </w:rPr>
              <w:t>公益性占比</w:t>
            </w:r>
          </w:p>
        </w:tc>
      </w:tr>
      <w:tr w:rsidR="0057782A" w14:paraId="6995388A" w14:textId="77777777">
        <w:trPr>
          <w:trHeight w:val="510"/>
          <w:jc w:val="center"/>
        </w:trPr>
        <w:tc>
          <w:tcPr>
            <w:tcW w:w="862" w:type="dxa"/>
            <w:tcBorders>
              <w:top w:val="single" w:sz="4" w:space="0" w:color="auto"/>
              <w:left w:val="single" w:sz="4" w:space="0" w:color="auto"/>
              <w:bottom w:val="single" w:sz="4" w:space="0" w:color="auto"/>
              <w:right w:val="single" w:sz="4" w:space="0" w:color="auto"/>
              <w:tl2br w:val="nil"/>
              <w:tr2bl w:val="nil"/>
            </w:tcBorders>
            <w:vAlign w:val="center"/>
          </w:tcPr>
          <w:p w14:paraId="25AF03BA" w14:textId="77777777" w:rsidR="0057782A" w:rsidRDefault="00000000">
            <w:pPr>
              <w:pStyle w:val="ab"/>
              <w:rPr>
                <w:rFonts w:hint="default"/>
                <w:sz w:val="24"/>
                <w:szCs w:val="24"/>
              </w:rPr>
            </w:pPr>
            <w:r>
              <w:rPr>
                <w:sz w:val="24"/>
                <w:szCs w:val="24"/>
              </w:rPr>
              <w:t>1</w:t>
            </w:r>
          </w:p>
        </w:tc>
        <w:tc>
          <w:tcPr>
            <w:tcW w:w="2660" w:type="dxa"/>
            <w:tcBorders>
              <w:top w:val="single" w:sz="4" w:space="0" w:color="auto"/>
              <w:left w:val="single" w:sz="4" w:space="0" w:color="auto"/>
              <w:bottom w:val="single" w:sz="4" w:space="0" w:color="auto"/>
              <w:right w:val="single" w:sz="4" w:space="0" w:color="auto"/>
              <w:tl2br w:val="nil"/>
              <w:tr2bl w:val="nil"/>
            </w:tcBorders>
            <w:vAlign w:val="center"/>
          </w:tcPr>
          <w:p w14:paraId="462EBDC1" w14:textId="77777777" w:rsidR="0057782A" w:rsidRDefault="00000000">
            <w:pPr>
              <w:pStyle w:val="ab"/>
              <w:rPr>
                <w:rFonts w:hint="default"/>
                <w:sz w:val="24"/>
                <w:szCs w:val="24"/>
              </w:rPr>
            </w:pPr>
            <w:proofErr w:type="gramStart"/>
            <w:r>
              <w:rPr>
                <w:sz w:val="24"/>
                <w:szCs w:val="24"/>
              </w:rPr>
              <w:t>塘横东部</w:t>
            </w:r>
            <w:proofErr w:type="gramEnd"/>
            <w:r>
              <w:rPr>
                <w:sz w:val="24"/>
                <w:szCs w:val="24"/>
              </w:rPr>
              <w:t>片区</w:t>
            </w:r>
          </w:p>
        </w:tc>
        <w:tc>
          <w:tcPr>
            <w:tcW w:w="1650" w:type="dxa"/>
            <w:tcBorders>
              <w:top w:val="single" w:sz="4" w:space="0" w:color="auto"/>
              <w:left w:val="single" w:sz="4" w:space="0" w:color="auto"/>
              <w:bottom w:val="single" w:sz="4" w:space="0" w:color="auto"/>
              <w:right w:val="single" w:sz="4" w:space="0" w:color="auto"/>
              <w:tl2br w:val="nil"/>
              <w:tr2bl w:val="nil"/>
            </w:tcBorders>
            <w:vAlign w:val="center"/>
          </w:tcPr>
          <w:p w14:paraId="0A325E06" w14:textId="2F8F0C78" w:rsidR="0057782A" w:rsidRDefault="00000000">
            <w:pPr>
              <w:pStyle w:val="ab"/>
              <w:rPr>
                <w:rFonts w:hint="default"/>
                <w:sz w:val="24"/>
                <w:szCs w:val="24"/>
              </w:rPr>
            </w:pPr>
            <w:r>
              <w:rPr>
                <w:sz w:val="24"/>
                <w:szCs w:val="24"/>
              </w:rPr>
              <w:t>7</w:t>
            </w:r>
            <w:r w:rsidR="00623FEA">
              <w:rPr>
                <w:rFonts w:hint="default"/>
                <w:sz w:val="24"/>
                <w:szCs w:val="24"/>
              </w:rPr>
              <w:t>2.8952</w:t>
            </w:r>
          </w:p>
        </w:tc>
        <w:tc>
          <w:tcPr>
            <w:tcW w:w="1798" w:type="dxa"/>
            <w:tcBorders>
              <w:top w:val="single" w:sz="4" w:space="0" w:color="auto"/>
              <w:left w:val="single" w:sz="4" w:space="0" w:color="auto"/>
              <w:bottom w:val="single" w:sz="4" w:space="0" w:color="auto"/>
              <w:right w:val="single" w:sz="4" w:space="0" w:color="auto"/>
              <w:tl2br w:val="nil"/>
              <w:tr2bl w:val="nil"/>
            </w:tcBorders>
            <w:vAlign w:val="center"/>
          </w:tcPr>
          <w:p w14:paraId="494DB58A" w14:textId="61E2B10A" w:rsidR="0057782A" w:rsidRDefault="00000000">
            <w:pPr>
              <w:pStyle w:val="ab"/>
              <w:rPr>
                <w:rFonts w:hint="default"/>
                <w:sz w:val="24"/>
                <w:szCs w:val="24"/>
              </w:rPr>
            </w:pPr>
            <w:r>
              <w:rPr>
                <w:sz w:val="24"/>
                <w:szCs w:val="24"/>
              </w:rPr>
              <w:t>29.</w:t>
            </w:r>
            <w:r w:rsidR="00623FEA">
              <w:rPr>
                <w:rFonts w:hint="default"/>
                <w:sz w:val="24"/>
                <w:szCs w:val="24"/>
              </w:rPr>
              <w:t>3087</w:t>
            </w:r>
          </w:p>
        </w:tc>
        <w:tc>
          <w:tcPr>
            <w:tcW w:w="1755" w:type="dxa"/>
            <w:tcBorders>
              <w:top w:val="single" w:sz="4" w:space="0" w:color="auto"/>
              <w:left w:val="single" w:sz="4" w:space="0" w:color="auto"/>
              <w:bottom w:val="single" w:sz="4" w:space="0" w:color="auto"/>
              <w:right w:val="single" w:sz="4" w:space="0" w:color="auto"/>
              <w:tl2br w:val="nil"/>
              <w:tr2bl w:val="nil"/>
            </w:tcBorders>
            <w:vAlign w:val="center"/>
          </w:tcPr>
          <w:p w14:paraId="453A5329" w14:textId="1883951C" w:rsidR="0057782A" w:rsidRDefault="002D6457">
            <w:pPr>
              <w:pStyle w:val="ab"/>
              <w:rPr>
                <w:rFonts w:hint="default"/>
                <w:sz w:val="24"/>
                <w:szCs w:val="24"/>
              </w:rPr>
            </w:pPr>
            <w:r>
              <w:rPr>
                <w:rFonts w:hint="default"/>
                <w:sz w:val="24"/>
                <w:szCs w:val="24"/>
              </w:rPr>
              <w:t>40.21</w:t>
            </w:r>
            <w:r w:rsidR="00000000">
              <w:rPr>
                <w:sz w:val="24"/>
                <w:szCs w:val="24"/>
              </w:rPr>
              <w:t>%</w:t>
            </w:r>
          </w:p>
        </w:tc>
      </w:tr>
      <w:tr w:rsidR="0057782A" w14:paraId="5C25832B" w14:textId="77777777">
        <w:trPr>
          <w:trHeight w:val="510"/>
          <w:jc w:val="center"/>
        </w:trPr>
        <w:tc>
          <w:tcPr>
            <w:tcW w:w="862" w:type="dxa"/>
            <w:tcBorders>
              <w:top w:val="single" w:sz="4" w:space="0" w:color="auto"/>
              <w:left w:val="single" w:sz="4" w:space="0" w:color="auto"/>
              <w:bottom w:val="single" w:sz="4" w:space="0" w:color="auto"/>
              <w:right w:val="single" w:sz="4" w:space="0" w:color="auto"/>
              <w:tl2br w:val="nil"/>
              <w:tr2bl w:val="nil"/>
            </w:tcBorders>
            <w:vAlign w:val="center"/>
          </w:tcPr>
          <w:p w14:paraId="1C2FD588" w14:textId="175F9F08" w:rsidR="0057782A" w:rsidRDefault="007254DF">
            <w:pPr>
              <w:pStyle w:val="ab"/>
              <w:rPr>
                <w:rFonts w:hint="default"/>
                <w:sz w:val="24"/>
                <w:szCs w:val="24"/>
              </w:rPr>
            </w:pPr>
            <w:r>
              <w:rPr>
                <w:rFonts w:hint="default"/>
                <w:sz w:val="24"/>
                <w:szCs w:val="24"/>
              </w:rPr>
              <w:t>2</w:t>
            </w:r>
          </w:p>
        </w:tc>
        <w:tc>
          <w:tcPr>
            <w:tcW w:w="2660" w:type="dxa"/>
            <w:tcBorders>
              <w:top w:val="single" w:sz="4" w:space="0" w:color="auto"/>
              <w:left w:val="single" w:sz="4" w:space="0" w:color="auto"/>
              <w:bottom w:val="single" w:sz="4" w:space="0" w:color="auto"/>
              <w:right w:val="single" w:sz="4" w:space="0" w:color="auto"/>
              <w:tl2br w:val="nil"/>
              <w:tr2bl w:val="nil"/>
            </w:tcBorders>
            <w:vAlign w:val="center"/>
          </w:tcPr>
          <w:p w14:paraId="721F85EA" w14:textId="77777777" w:rsidR="0057782A" w:rsidRDefault="00000000">
            <w:pPr>
              <w:pStyle w:val="ab"/>
              <w:rPr>
                <w:rFonts w:hint="default"/>
                <w:sz w:val="24"/>
                <w:szCs w:val="24"/>
              </w:rPr>
            </w:pPr>
            <w:r>
              <w:rPr>
                <w:sz w:val="24"/>
                <w:szCs w:val="24"/>
              </w:rPr>
              <w:t>荷茶片区</w:t>
            </w:r>
          </w:p>
        </w:tc>
        <w:tc>
          <w:tcPr>
            <w:tcW w:w="1650" w:type="dxa"/>
            <w:tcBorders>
              <w:top w:val="single" w:sz="4" w:space="0" w:color="auto"/>
              <w:left w:val="single" w:sz="4" w:space="0" w:color="auto"/>
              <w:bottom w:val="single" w:sz="4" w:space="0" w:color="auto"/>
              <w:right w:val="single" w:sz="4" w:space="0" w:color="auto"/>
              <w:tl2br w:val="nil"/>
              <w:tr2bl w:val="nil"/>
            </w:tcBorders>
            <w:vAlign w:val="center"/>
          </w:tcPr>
          <w:p w14:paraId="3E615519" w14:textId="3CE508A6" w:rsidR="0057782A" w:rsidRDefault="00000000">
            <w:pPr>
              <w:pStyle w:val="ab"/>
              <w:rPr>
                <w:rFonts w:hint="default"/>
                <w:sz w:val="24"/>
                <w:szCs w:val="24"/>
              </w:rPr>
            </w:pPr>
            <w:r>
              <w:rPr>
                <w:sz w:val="24"/>
                <w:szCs w:val="24"/>
              </w:rPr>
              <w:t>2.8</w:t>
            </w:r>
            <w:r w:rsidR="00623FEA">
              <w:rPr>
                <w:rFonts w:hint="default"/>
                <w:sz w:val="24"/>
                <w:szCs w:val="24"/>
              </w:rPr>
              <w:t>772</w:t>
            </w:r>
          </w:p>
        </w:tc>
        <w:tc>
          <w:tcPr>
            <w:tcW w:w="1798" w:type="dxa"/>
            <w:tcBorders>
              <w:top w:val="single" w:sz="4" w:space="0" w:color="auto"/>
              <w:left w:val="single" w:sz="4" w:space="0" w:color="auto"/>
              <w:bottom w:val="single" w:sz="4" w:space="0" w:color="auto"/>
              <w:right w:val="single" w:sz="4" w:space="0" w:color="auto"/>
              <w:tl2br w:val="nil"/>
              <w:tr2bl w:val="nil"/>
            </w:tcBorders>
            <w:vAlign w:val="center"/>
          </w:tcPr>
          <w:p w14:paraId="370A79EC" w14:textId="1C533BBD" w:rsidR="0057782A" w:rsidRDefault="00000000">
            <w:pPr>
              <w:pStyle w:val="ab"/>
              <w:rPr>
                <w:rFonts w:hint="default"/>
                <w:sz w:val="24"/>
                <w:szCs w:val="24"/>
              </w:rPr>
            </w:pPr>
            <w:r>
              <w:rPr>
                <w:sz w:val="24"/>
                <w:szCs w:val="24"/>
              </w:rPr>
              <w:t>1.</w:t>
            </w:r>
            <w:r w:rsidR="00623FEA">
              <w:rPr>
                <w:rFonts w:hint="default"/>
                <w:sz w:val="24"/>
                <w:szCs w:val="24"/>
              </w:rPr>
              <w:t>1689</w:t>
            </w:r>
          </w:p>
        </w:tc>
        <w:tc>
          <w:tcPr>
            <w:tcW w:w="1755" w:type="dxa"/>
            <w:tcBorders>
              <w:top w:val="single" w:sz="4" w:space="0" w:color="auto"/>
              <w:left w:val="single" w:sz="4" w:space="0" w:color="auto"/>
              <w:bottom w:val="single" w:sz="4" w:space="0" w:color="auto"/>
              <w:right w:val="single" w:sz="4" w:space="0" w:color="auto"/>
              <w:tl2br w:val="nil"/>
              <w:tr2bl w:val="nil"/>
            </w:tcBorders>
            <w:vAlign w:val="center"/>
          </w:tcPr>
          <w:p w14:paraId="27F42468" w14:textId="63810E83" w:rsidR="0057782A" w:rsidRDefault="00000000">
            <w:pPr>
              <w:pStyle w:val="ab"/>
              <w:rPr>
                <w:rFonts w:hint="default"/>
                <w:sz w:val="24"/>
                <w:szCs w:val="24"/>
              </w:rPr>
            </w:pPr>
            <w:r>
              <w:rPr>
                <w:sz w:val="24"/>
                <w:szCs w:val="24"/>
              </w:rPr>
              <w:t>40.</w:t>
            </w:r>
            <w:r w:rsidR="002D6457">
              <w:rPr>
                <w:rFonts w:hint="default"/>
                <w:sz w:val="24"/>
                <w:szCs w:val="24"/>
              </w:rPr>
              <w:t>63</w:t>
            </w:r>
            <w:r>
              <w:rPr>
                <w:sz w:val="24"/>
                <w:szCs w:val="24"/>
              </w:rPr>
              <w:t>%</w:t>
            </w:r>
          </w:p>
        </w:tc>
      </w:tr>
      <w:tr w:rsidR="0057782A" w14:paraId="598C91D8" w14:textId="77777777">
        <w:trPr>
          <w:trHeight w:val="510"/>
          <w:jc w:val="center"/>
        </w:trPr>
        <w:tc>
          <w:tcPr>
            <w:tcW w:w="862" w:type="dxa"/>
            <w:tcBorders>
              <w:top w:val="single" w:sz="4" w:space="0" w:color="auto"/>
              <w:left w:val="single" w:sz="4" w:space="0" w:color="auto"/>
              <w:bottom w:val="single" w:sz="4" w:space="0" w:color="auto"/>
              <w:right w:val="single" w:sz="4" w:space="0" w:color="auto"/>
              <w:tl2br w:val="nil"/>
              <w:tr2bl w:val="nil"/>
            </w:tcBorders>
            <w:vAlign w:val="center"/>
          </w:tcPr>
          <w:p w14:paraId="2625FD36" w14:textId="120DCE6D" w:rsidR="0057782A" w:rsidRDefault="007254DF">
            <w:pPr>
              <w:pStyle w:val="ab"/>
              <w:rPr>
                <w:rFonts w:hint="default"/>
                <w:sz w:val="24"/>
                <w:szCs w:val="24"/>
              </w:rPr>
            </w:pPr>
            <w:r>
              <w:rPr>
                <w:rFonts w:hint="default"/>
                <w:sz w:val="24"/>
                <w:szCs w:val="24"/>
              </w:rPr>
              <w:t>3</w:t>
            </w:r>
          </w:p>
        </w:tc>
        <w:tc>
          <w:tcPr>
            <w:tcW w:w="2660" w:type="dxa"/>
            <w:tcBorders>
              <w:top w:val="single" w:sz="4" w:space="0" w:color="auto"/>
              <w:left w:val="single" w:sz="4" w:space="0" w:color="auto"/>
              <w:bottom w:val="single" w:sz="4" w:space="0" w:color="auto"/>
              <w:right w:val="single" w:sz="4" w:space="0" w:color="auto"/>
              <w:tl2br w:val="nil"/>
              <w:tr2bl w:val="nil"/>
            </w:tcBorders>
            <w:vAlign w:val="center"/>
          </w:tcPr>
          <w:p w14:paraId="1A6FCC5F" w14:textId="77777777" w:rsidR="0057782A" w:rsidRDefault="00000000">
            <w:pPr>
              <w:pStyle w:val="ab"/>
              <w:rPr>
                <w:rFonts w:hint="default"/>
                <w:sz w:val="24"/>
                <w:szCs w:val="24"/>
              </w:rPr>
            </w:pPr>
            <w:r>
              <w:rPr>
                <w:sz w:val="24"/>
                <w:szCs w:val="24"/>
              </w:rPr>
              <w:t>东联地块一片区</w:t>
            </w:r>
          </w:p>
        </w:tc>
        <w:tc>
          <w:tcPr>
            <w:tcW w:w="1650" w:type="dxa"/>
            <w:tcBorders>
              <w:top w:val="single" w:sz="4" w:space="0" w:color="auto"/>
              <w:left w:val="single" w:sz="4" w:space="0" w:color="auto"/>
              <w:bottom w:val="single" w:sz="4" w:space="0" w:color="auto"/>
              <w:right w:val="single" w:sz="4" w:space="0" w:color="auto"/>
              <w:tl2br w:val="nil"/>
              <w:tr2bl w:val="nil"/>
            </w:tcBorders>
            <w:vAlign w:val="center"/>
          </w:tcPr>
          <w:p w14:paraId="4E00247D" w14:textId="4CC0AE6D" w:rsidR="0057782A" w:rsidRDefault="00000000">
            <w:pPr>
              <w:pStyle w:val="ab"/>
              <w:rPr>
                <w:rFonts w:hint="default"/>
                <w:sz w:val="24"/>
                <w:szCs w:val="24"/>
              </w:rPr>
            </w:pPr>
            <w:r>
              <w:rPr>
                <w:sz w:val="24"/>
                <w:szCs w:val="24"/>
              </w:rPr>
              <w:t>6.</w:t>
            </w:r>
            <w:r w:rsidR="00623FEA">
              <w:rPr>
                <w:rFonts w:hint="default"/>
                <w:sz w:val="24"/>
                <w:szCs w:val="24"/>
              </w:rPr>
              <w:t>8771</w:t>
            </w:r>
          </w:p>
        </w:tc>
        <w:tc>
          <w:tcPr>
            <w:tcW w:w="1798" w:type="dxa"/>
            <w:tcBorders>
              <w:top w:val="single" w:sz="4" w:space="0" w:color="auto"/>
              <w:left w:val="single" w:sz="4" w:space="0" w:color="auto"/>
              <w:bottom w:val="single" w:sz="4" w:space="0" w:color="auto"/>
              <w:right w:val="single" w:sz="4" w:space="0" w:color="auto"/>
              <w:tl2br w:val="nil"/>
              <w:tr2bl w:val="nil"/>
            </w:tcBorders>
            <w:vAlign w:val="center"/>
          </w:tcPr>
          <w:p w14:paraId="7684B04A" w14:textId="02CAE27D" w:rsidR="0057782A" w:rsidRDefault="00623FEA">
            <w:pPr>
              <w:pStyle w:val="ab"/>
              <w:rPr>
                <w:rFonts w:hint="default"/>
                <w:sz w:val="24"/>
                <w:szCs w:val="24"/>
              </w:rPr>
            </w:pPr>
            <w:r>
              <w:rPr>
                <w:rFonts w:hint="default"/>
                <w:sz w:val="24"/>
                <w:szCs w:val="24"/>
              </w:rPr>
              <w:t>3.9884</w:t>
            </w:r>
          </w:p>
        </w:tc>
        <w:tc>
          <w:tcPr>
            <w:tcW w:w="1755" w:type="dxa"/>
            <w:tcBorders>
              <w:top w:val="single" w:sz="4" w:space="0" w:color="auto"/>
              <w:left w:val="single" w:sz="4" w:space="0" w:color="auto"/>
              <w:bottom w:val="single" w:sz="4" w:space="0" w:color="auto"/>
              <w:right w:val="single" w:sz="4" w:space="0" w:color="auto"/>
              <w:tl2br w:val="nil"/>
              <w:tr2bl w:val="nil"/>
            </w:tcBorders>
            <w:vAlign w:val="center"/>
          </w:tcPr>
          <w:p w14:paraId="5B6C01C4" w14:textId="3B07E7B8" w:rsidR="0057782A" w:rsidRDefault="002D6457">
            <w:pPr>
              <w:pStyle w:val="ab"/>
              <w:rPr>
                <w:rFonts w:hint="default"/>
                <w:sz w:val="24"/>
                <w:szCs w:val="24"/>
              </w:rPr>
            </w:pPr>
            <w:r>
              <w:rPr>
                <w:rFonts w:hint="default"/>
                <w:sz w:val="24"/>
                <w:szCs w:val="24"/>
              </w:rPr>
              <w:t>58.00</w:t>
            </w:r>
            <w:r w:rsidR="00000000">
              <w:rPr>
                <w:sz w:val="24"/>
                <w:szCs w:val="24"/>
              </w:rPr>
              <w:t>%</w:t>
            </w:r>
          </w:p>
        </w:tc>
      </w:tr>
      <w:tr w:rsidR="0057782A" w14:paraId="45FF49D5" w14:textId="77777777">
        <w:trPr>
          <w:trHeight w:val="510"/>
          <w:jc w:val="center"/>
        </w:trPr>
        <w:tc>
          <w:tcPr>
            <w:tcW w:w="862" w:type="dxa"/>
            <w:tcBorders>
              <w:top w:val="single" w:sz="4" w:space="0" w:color="auto"/>
              <w:left w:val="single" w:sz="4" w:space="0" w:color="auto"/>
              <w:bottom w:val="single" w:sz="4" w:space="0" w:color="auto"/>
              <w:right w:val="single" w:sz="4" w:space="0" w:color="auto"/>
              <w:tl2br w:val="nil"/>
              <w:tr2bl w:val="nil"/>
            </w:tcBorders>
            <w:vAlign w:val="center"/>
          </w:tcPr>
          <w:p w14:paraId="00C3FCEA" w14:textId="52775DBD" w:rsidR="0057782A" w:rsidRDefault="007254DF">
            <w:pPr>
              <w:pStyle w:val="ab"/>
              <w:rPr>
                <w:rFonts w:hint="default"/>
                <w:sz w:val="24"/>
                <w:szCs w:val="24"/>
              </w:rPr>
            </w:pPr>
            <w:r>
              <w:rPr>
                <w:rFonts w:hint="default"/>
                <w:sz w:val="24"/>
                <w:szCs w:val="24"/>
              </w:rPr>
              <w:t>4</w:t>
            </w:r>
          </w:p>
        </w:tc>
        <w:tc>
          <w:tcPr>
            <w:tcW w:w="2660" w:type="dxa"/>
            <w:tcBorders>
              <w:top w:val="single" w:sz="4" w:space="0" w:color="auto"/>
              <w:left w:val="single" w:sz="4" w:space="0" w:color="auto"/>
              <w:bottom w:val="single" w:sz="4" w:space="0" w:color="auto"/>
              <w:right w:val="single" w:sz="4" w:space="0" w:color="auto"/>
              <w:tl2br w:val="nil"/>
              <w:tr2bl w:val="nil"/>
            </w:tcBorders>
            <w:vAlign w:val="center"/>
          </w:tcPr>
          <w:p w14:paraId="79CA50A1" w14:textId="77777777" w:rsidR="0057782A" w:rsidRDefault="00000000">
            <w:pPr>
              <w:pStyle w:val="ab"/>
              <w:rPr>
                <w:rFonts w:hint="default"/>
                <w:sz w:val="24"/>
                <w:szCs w:val="24"/>
              </w:rPr>
            </w:pPr>
            <w:r>
              <w:rPr>
                <w:sz w:val="24"/>
                <w:szCs w:val="24"/>
              </w:rPr>
              <w:t>东联地块二片区</w:t>
            </w:r>
          </w:p>
        </w:tc>
        <w:tc>
          <w:tcPr>
            <w:tcW w:w="1650" w:type="dxa"/>
            <w:tcBorders>
              <w:top w:val="single" w:sz="4" w:space="0" w:color="auto"/>
              <w:left w:val="single" w:sz="4" w:space="0" w:color="auto"/>
              <w:bottom w:val="single" w:sz="4" w:space="0" w:color="auto"/>
              <w:right w:val="single" w:sz="4" w:space="0" w:color="auto"/>
              <w:tl2br w:val="nil"/>
              <w:tr2bl w:val="nil"/>
            </w:tcBorders>
            <w:vAlign w:val="center"/>
          </w:tcPr>
          <w:p w14:paraId="61843676" w14:textId="77777777" w:rsidR="0057782A" w:rsidRDefault="00000000">
            <w:pPr>
              <w:pStyle w:val="ab"/>
              <w:rPr>
                <w:rFonts w:hint="default"/>
                <w:sz w:val="24"/>
                <w:szCs w:val="24"/>
              </w:rPr>
            </w:pPr>
            <w:r>
              <w:rPr>
                <w:sz w:val="24"/>
                <w:szCs w:val="24"/>
              </w:rPr>
              <w:t>0.3150</w:t>
            </w:r>
          </w:p>
        </w:tc>
        <w:tc>
          <w:tcPr>
            <w:tcW w:w="1798" w:type="dxa"/>
            <w:tcBorders>
              <w:top w:val="single" w:sz="4" w:space="0" w:color="auto"/>
              <w:left w:val="single" w:sz="4" w:space="0" w:color="auto"/>
              <w:bottom w:val="single" w:sz="4" w:space="0" w:color="auto"/>
              <w:right w:val="single" w:sz="4" w:space="0" w:color="auto"/>
              <w:tl2br w:val="nil"/>
              <w:tr2bl w:val="nil"/>
            </w:tcBorders>
            <w:vAlign w:val="center"/>
          </w:tcPr>
          <w:p w14:paraId="282A298E" w14:textId="77777777" w:rsidR="0057782A" w:rsidRDefault="00000000">
            <w:pPr>
              <w:pStyle w:val="ab"/>
              <w:rPr>
                <w:rFonts w:hint="default"/>
                <w:sz w:val="24"/>
                <w:szCs w:val="24"/>
              </w:rPr>
            </w:pPr>
            <w:r>
              <w:rPr>
                <w:sz w:val="24"/>
                <w:szCs w:val="24"/>
              </w:rPr>
              <w:t>0.3150</w:t>
            </w:r>
          </w:p>
        </w:tc>
        <w:tc>
          <w:tcPr>
            <w:tcW w:w="1755" w:type="dxa"/>
            <w:tcBorders>
              <w:top w:val="single" w:sz="4" w:space="0" w:color="auto"/>
              <w:left w:val="single" w:sz="4" w:space="0" w:color="auto"/>
              <w:bottom w:val="single" w:sz="4" w:space="0" w:color="auto"/>
              <w:right w:val="single" w:sz="4" w:space="0" w:color="auto"/>
              <w:tl2br w:val="nil"/>
              <w:tr2bl w:val="nil"/>
            </w:tcBorders>
            <w:vAlign w:val="center"/>
          </w:tcPr>
          <w:p w14:paraId="7488FA82" w14:textId="77777777" w:rsidR="0057782A" w:rsidRDefault="00000000">
            <w:pPr>
              <w:pStyle w:val="ab"/>
              <w:rPr>
                <w:rFonts w:hint="default"/>
                <w:sz w:val="24"/>
                <w:szCs w:val="24"/>
              </w:rPr>
            </w:pPr>
            <w:r>
              <w:rPr>
                <w:sz w:val="24"/>
                <w:szCs w:val="24"/>
              </w:rPr>
              <w:t>100.00%</w:t>
            </w:r>
          </w:p>
        </w:tc>
      </w:tr>
      <w:tr w:rsidR="0057782A" w14:paraId="06588BA3" w14:textId="77777777">
        <w:trPr>
          <w:trHeight w:val="510"/>
          <w:jc w:val="center"/>
        </w:trPr>
        <w:tc>
          <w:tcPr>
            <w:tcW w:w="3522" w:type="dxa"/>
            <w:gridSpan w:val="2"/>
            <w:tcBorders>
              <w:top w:val="single" w:sz="4" w:space="0" w:color="auto"/>
              <w:left w:val="single" w:sz="2" w:space="0" w:color="000000"/>
              <w:bottom w:val="single" w:sz="2" w:space="0" w:color="000000"/>
              <w:right w:val="single" w:sz="2" w:space="0" w:color="000000"/>
              <w:tl2br w:val="nil"/>
              <w:tr2bl w:val="nil"/>
            </w:tcBorders>
            <w:vAlign w:val="center"/>
          </w:tcPr>
          <w:p w14:paraId="6DC04CEA" w14:textId="77777777" w:rsidR="0057782A" w:rsidRDefault="00000000">
            <w:pPr>
              <w:pStyle w:val="ab"/>
              <w:rPr>
                <w:rFonts w:hint="default"/>
                <w:sz w:val="24"/>
                <w:szCs w:val="24"/>
              </w:rPr>
            </w:pPr>
            <w:r>
              <w:rPr>
                <w:sz w:val="24"/>
                <w:szCs w:val="24"/>
              </w:rPr>
              <w:t>合计</w:t>
            </w:r>
          </w:p>
        </w:tc>
        <w:tc>
          <w:tcPr>
            <w:tcW w:w="1650" w:type="dxa"/>
            <w:tcBorders>
              <w:top w:val="single" w:sz="4" w:space="0" w:color="auto"/>
              <w:left w:val="single" w:sz="2" w:space="0" w:color="000000"/>
              <w:bottom w:val="single" w:sz="2" w:space="0" w:color="000000"/>
              <w:right w:val="single" w:sz="2" w:space="0" w:color="000000"/>
              <w:tl2br w:val="nil"/>
              <w:tr2bl w:val="nil"/>
            </w:tcBorders>
            <w:vAlign w:val="center"/>
          </w:tcPr>
          <w:p w14:paraId="0553935D" w14:textId="6DE49DF4" w:rsidR="0057782A" w:rsidRDefault="00623FEA">
            <w:pPr>
              <w:pStyle w:val="ab"/>
              <w:rPr>
                <w:rFonts w:hint="default"/>
                <w:sz w:val="24"/>
                <w:szCs w:val="24"/>
              </w:rPr>
            </w:pPr>
            <w:r>
              <w:rPr>
                <w:rFonts w:hint="default"/>
                <w:sz w:val="24"/>
                <w:szCs w:val="24"/>
              </w:rPr>
              <w:t>82.9645</w:t>
            </w:r>
          </w:p>
        </w:tc>
        <w:tc>
          <w:tcPr>
            <w:tcW w:w="1798" w:type="dxa"/>
            <w:tcBorders>
              <w:top w:val="single" w:sz="4" w:space="0" w:color="auto"/>
              <w:left w:val="single" w:sz="2" w:space="0" w:color="000000"/>
              <w:bottom w:val="single" w:sz="2" w:space="0" w:color="000000"/>
              <w:right w:val="single" w:sz="2" w:space="0" w:color="000000"/>
              <w:tl2br w:val="nil"/>
              <w:tr2bl w:val="nil"/>
            </w:tcBorders>
            <w:vAlign w:val="center"/>
          </w:tcPr>
          <w:p w14:paraId="72490F0E" w14:textId="1D746BC7" w:rsidR="0057782A" w:rsidRDefault="002D6457">
            <w:pPr>
              <w:pStyle w:val="ab"/>
              <w:rPr>
                <w:rFonts w:hint="default"/>
                <w:sz w:val="24"/>
                <w:szCs w:val="24"/>
              </w:rPr>
            </w:pPr>
            <w:r>
              <w:rPr>
                <w:rFonts w:hint="default"/>
                <w:sz w:val="24"/>
                <w:szCs w:val="24"/>
              </w:rPr>
              <w:t>34.7810</w:t>
            </w:r>
          </w:p>
        </w:tc>
        <w:tc>
          <w:tcPr>
            <w:tcW w:w="1755" w:type="dxa"/>
            <w:tcBorders>
              <w:top w:val="single" w:sz="4" w:space="0" w:color="auto"/>
              <w:left w:val="single" w:sz="2" w:space="0" w:color="000000"/>
              <w:bottom w:val="single" w:sz="2" w:space="0" w:color="000000"/>
              <w:right w:val="single" w:sz="2" w:space="0" w:color="000000"/>
              <w:tl2br w:val="nil"/>
              <w:tr2bl w:val="nil"/>
            </w:tcBorders>
            <w:vAlign w:val="center"/>
          </w:tcPr>
          <w:p w14:paraId="77D375BB" w14:textId="132274E0" w:rsidR="0057782A" w:rsidRDefault="00000000">
            <w:pPr>
              <w:pStyle w:val="ab"/>
              <w:rPr>
                <w:rFonts w:hint="default"/>
                <w:sz w:val="24"/>
                <w:szCs w:val="24"/>
              </w:rPr>
            </w:pPr>
            <w:r>
              <w:rPr>
                <w:sz w:val="24"/>
                <w:szCs w:val="24"/>
              </w:rPr>
              <w:t>4</w:t>
            </w:r>
            <w:r w:rsidR="002D6457">
              <w:rPr>
                <w:rFonts w:hint="default"/>
                <w:sz w:val="24"/>
                <w:szCs w:val="24"/>
              </w:rPr>
              <w:t>1</w:t>
            </w:r>
            <w:r>
              <w:rPr>
                <w:sz w:val="24"/>
                <w:szCs w:val="24"/>
              </w:rPr>
              <w:t>.</w:t>
            </w:r>
            <w:r w:rsidR="002D6457">
              <w:rPr>
                <w:rFonts w:hint="default"/>
                <w:sz w:val="24"/>
                <w:szCs w:val="24"/>
              </w:rPr>
              <w:t>92</w:t>
            </w:r>
            <w:r>
              <w:rPr>
                <w:sz w:val="24"/>
                <w:szCs w:val="24"/>
              </w:rPr>
              <w:t>%</w:t>
            </w:r>
          </w:p>
        </w:tc>
      </w:tr>
    </w:tbl>
    <w:p w14:paraId="0DF193B5" w14:textId="77777777" w:rsidR="0057782A" w:rsidRDefault="00000000">
      <w:pPr>
        <w:pStyle w:val="1"/>
        <w:numPr>
          <w:ilvl w:val="0"/>
          <w:numId w:val="1"/>
        </w:numPr>
        <w:spacing w:before="156"/>
      </w:pPr>
      <w:bookmarkStart w:id="11" w:name="_Toc11461"/>
      <w:bookmarkStart w:id="12" w:name="_Toc16734"/>
      <w:r>
        <w:rPr>
          <w:rFonts w:hint="eastAsia"/>
        </w:rPr>
        <w:t>拟实施征收比例合理性分析</w:t>
      </w:r>
      <w:bookmarkEnd w:id="11"/>
      <w:bookmarkEnd w:id="12"/>
    </w:p>
    <w:p w14:paraId="07BC2FAB" w14:textId="77777777" w:rsidR="0057782A" w:rsidRDefault="00000000">
      <w:pPr>
        <w:ind w:firstLine="560"/>
      </w:pPr>
      <w:r>
        <w:rPr>
          <w:rFonts w:hint="eastAsia"/>
        </w:rPr>
        <w:t>依据国土空间规划确定的一个完整的土地征收成片开发范围内，可包含多个拟征收地块，拟征收地块面积不得小于土地征收成片开发范围面积的</w:t>
      </w:r>
      <w:r>
        <w:rPr>
          <w:rFonts w:hint="eastAsia"/>
        </w:rPr>
        <w:t>60%</w:t>
      </w:r>
      <w:r>
        <w:rPr>
          <w:rFonts w:hint="eastAsia"/>
        </w:rPr>
        <w:t>。惠州市惠阳区</w:t>
      </w:r>
      <w:r>
        <w:rPr>
          <w:rFonts w:hint="eastAsia"/>
        </w:rPr>
        <w:t>2023</w:t>
      </w:r>
      <w:r>
        <w:rPr>
          <w:rFonts w:hint="eastAsia"/>
        </w:rPr>
        <w:t>年度土地征收成片开发方案（第四批）初步拟定的成片开发范围面积</w:t>
      </w:r>
      <w:r>
        <w:rPr>
          <w:rFonts w:hint="eastAsia"/>
        </w:rPr>
        <w:t>202.1985</w:t>
      </w:r>
      <w:r>
        <w:rPr>
          <w:rFonts w:hint="eastAsia"/>
        </w:rPr>
        <w:t>公顷，拟实施征收面积</w:t>
      </w:r>
      <w:r>
        <w:rPr>
          <w:rFonts w:hint="eastAsia"/>
        </w:rPr>
        <w:t>126.0749</w:t>
      </w:r>
      <w:r>
        <w:rPr>
          <w:rFonts w:hint="eastAsia"/>
        </w:rPr>
        <w:t>公顷，拟实施面积占成片开发范围比例为</w:t>
      </w:r>
      <w:r>
        <w:rPr>
          <w:rFonts w:hint="eastAsia"/>
        </w:rPr>
        <w:t>61.86%</w:t>
      </w:r>
      <w:r>
        <w:rPr>
          <w:rFonts w:hint="eastAsia"/>
        </w:rPr>
        <w:t>，符合拟征收地块面积不得小于土地征收成片开发范围面积的</w:t>
      </w:r>
      <w:r>
        <w:rPr>
          <w:rFonts w:hint="eastAsia"/>
        </w:rPr>
        <w:t>60%</w:t>
      </w:r>
      <w:r>
        <w:rPr>
          <w:rFonts w:hint="eastAsia"/>
        </w:rPr>
        <w:t>的规定。</w:t>
      </w:r>
    </w:p>
    <w:p w14:paraId="597D6D57" w14:textId="77777777" w:rsidR="0057782A" w:rsidRDefault="00000000">
      <w:pPr>
        <w:pStyle w:val="ab"/>
        <w:spacing w:beforeLines="50" w:before="156"/>
        <w:rPr>
          <w:rFonts w:hint="default"/>
          <w:b/>
          <w:bCs/>
        </w:rPr>
      </w:pPr>
      <w:r>
        <w:rPr>
          <w:b/>
          <w:bCs/>
        </w:rPr>
        <w:t>表</w:t>
      </w:r>
      <w:r>
        <w:rPr>
          <w:b/>
          <w:bCs/>
        </w:rPr>
        <w:t xml:space="preserve">5-1 </w:t>
      </w:r>
      <w:r>
        <w:rPr>
          <w:b/>
          <w:bCs/>
        </w:rPr>
        <w:t>成片开发范围内拟征收地块面积及占比情况统计表</w:t>
      </w:r>
    </w:p>
    <w:tbl>
      <w:tblPr>
        <w:tblW w:w="8740" w:type="dxa"/>
        <w:tblInd w:w="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900"/>
        <w:gridCol w:w="2620"/>
        <w:gridCol w:w="1650"/>
        <w:gridCol w:w="1790"/>
        <w:gridCol w:w="1780"/>
      </w:tblGrid>
      <w:tr w:rsidR="0057782A" w14:paraId="46279548" w14:textId="77777777">
        <w:trPr>
          <w:trHeight w:val="510"/>
        </w:trPr>
        <w:tc>
          <w:tcPr>
            <w:tcW w:w="900" w:type="dxa"/>
            <w:tcBorders>
              <w:top w:val="single" w:sz="2" w:space="0" w:color="000000"/>
              <w:left w:val="single" w:sz="2" w:space="0" w:color="000000"/>
              <w:bottom w:val="single" w:sz="2" w:space="0" w:color="000000"/>
              <w:right w:val="single" w:sz="2" w:space="0" w:color="000000"/>
              <w:tl2br w:val="nil"/>
              <w:tr2bl w:val="nil"/>
            </w:tcBorders>
            <w:vAlign w:val="center"/>
          </w:tcPr>
          <w:p w14:paraId="3BD8819D" w14:textId="77777777" w:rsidR="0057782A" w:rsidRDefault="00000000">
            <w:pPr>
              <w:pStyle w:val="ab"/>
              <w:rPr>
                <w:rFonts w:hint="default"/>
                <w:b/>
                <w:bCs/>
                <w:sz w:val="24"/>
                <w:szCs w:val="24"/>
              </w:rPr>
            </w:pPr>
            <w:r>
              <w:rPr>
                <w:b/>
                <w:bCs/>
                <w:sz w:val="24"/>
                <w:szCs w:val="24"/>
              </w:rPr>
              <w:t>序号</w:t>
            </w:r>
          </w:p>
        </w:tc>
        <w:tc>
          <w:tcPr>
            <w:tcW w:w="2620" w:type="dxa"/>
            <w:tcBorders>
              <w:top w:val="single" w:sz="2" w:space="0" w:color="000000"/>
              <w:left w:val="single" w:sz="2" w:space="0" w:color="000000"/>
              <w:bottom w:val="single" w:sz="2" w:space="0" w:color="000000"/>
              <w:right w:val="single" w:sz="2" w:space="0" w:color="000000"/>
              <w:tl2br w:val="nil"/>
              <w:tr2bl w:val="nil"/>
            </w:tcBorders>
            <w:vAlign w:val="center"/>
          </w:tcPr>
          <w:p w14:paraId="7BF14A29" w14:textId="77777777" w:rsidR="0057782A" w:rsidRDefault="00000000">
            <w:pPr>
              <w:pStyle w:val="ab"/>
              <w:rPr>
                <w:rFonts w:hint="default"/>
                <w:b/>
                <w:bCs/>
                <w:sz w:val="24"/>
                <w:szCs w:val="24"/>
              </w:rPr>
            </w:pPr>
            <w:r>
              <w:rPr>
                <w:b/>
                <w:bCs/>
                <w:sz w:val="24"/>
                <w:szCs w:val="24"/>
              </w:rPr>
              <w:t>片区名称</w:t>
            </w:r>
          </w:p>
        </w:tc>
        <w:tc>
          <w:tcPr>
            <w:tcW w:w="1650" w:type="dxa"/>
            <w:tcBorders>
              <w:top w:val="single" w:sz="2" w:space="0" w:color="000000"/>
              <w:left w:val="single" w:sz="2" w:space="0" w:color="000000"/>
              <w:bottom w:val="single" w:sz="2" w:space="0" w:color="000000"/>
              <w:right w:val="single" w:sz="2" w:space="0" w:color="000000"/>
              <w:tl2br w:val="nil"/>
              <w:tr2bl w:val="nil"/>
            </w:tcBorders>
            <w:vAlign w:val="center"/>
          </w:tcPr>
          <w:p w14:paraId="72B6F6D6" w14:textId="77777777" w:rsidR="0057782A" w:rsidRDefault="00000000">
            <w:pPr>
              <w:pStyle w:val="ab"/>
              <w:rPr>
                <w:rFonts w:hint="default"/>
                <w:b/>
                <w:bCs/>
                <w:sz w:val="24"/>
                <w:szCs w:val="24"/>
              </w:rPr>
            </w:pPr>
            <w:r>
              <w:rPr>
                <w:b/>
                <w:bCs/>
                <w:sz w:val="24"/>
                <w:szCs w:val="24"/>
              </w:rPr>
              <w:t>片区总面积</w:t>
            </w:r>
          </w:p>
          <w:p w14:paraId="702857F7" w14:textId="77777777" w:rsidR="0057782A" w:rsidRDefault="00000000">
            <w:pPr>
              <w:pStyle w:val="ab"/>
              <w:rPr>
                <w:rFonts w:hint="default"/>
                <w:b/>
                <w:bCs/>
                <w:sz w:val="24"/>
                <w:szCs w:val="24"/>
              </w:rPr>
            </w:pPr>
            <w:r>
              <w:rPr>
                <w:b/>
                <w:bCs/>
                <w:sz w:val="24"/>
                <w:szCs w:val="24"/>
              </w:rPr>
              <w:t>(</w:t>
            </w:r>
            <w:proofErr w:type="gramStart"/>
            <w:r>
              <w:rPr>
                <w:b/>
                <w:bCs/>
                <w:sz w:val="24"/>
                <w:szCs w:val="24"/>
              </w:rPr>
              <w:t>公顷</w:t>
            </w:r>
            <w:r>
              <w:rPr>
                <w:b/>
                <w:bCs/>
                <w:sz w:val="24"/>
                <w:szCs w:val="24"/>
              </w:rPr>
              <w:t>)</w:t>
            </w:r>
            <w:proofErr w:type="gramEnd"/>
          </w:p>
        </w:tc>
        <w:tc>
          <w:tcPr>
            <w:tcW w:w="1790" w:type="dxa"/>
            <w:tcBorders>
              <w:top w:val="single" w:sz="2" w:space="0" w:color="000000"/>
              <w:left w:val="single" w:sz="2" w:space="0" w:color="000000"/>
              <w:bottom w:val="single" w:sz="2" w:space="0" w:color="000000"/>
              <w:right w:val="single" w:sz="2" w:space="0" w:color="000000"/>
              <w:tl2br w:val="nil"/>
              <w:tr2bl w:val="nil"/>
            </w:tcBorders>
            <w:vAlign w:val="center"/>
          </w:tcPr>
          <w:p w14:paraId="56C3920B" w14:textId="77777777" w:rsidR="0057782A" w:rsidRDefault="00000000">
            <w:pPr>
              <w:pStyle w:val="ab"/>
              <w:rPr>
                <w:rFonts w:hint="default"/>
                <w:b/>
                <w:bCs/>
                <w:sz w:val="24"/>
                <w:szCs w:val="24"/>
              </w:rPr>
            </w:pPr>
            <w:r>
              <w:rPr>
                <w:b/>
                <w:bCs/>
                <w:sz w:val="24"/>
                <w:szCs w:val="24"/>
              </w:rPr>
              <w:t>拟征收用地面积</w:t>
            </w:r>
          </w:p>
          <w:p w14:paraId="27C69ED1" w14:textId="77777777" w:rsidR="0057782A" w:rsidRDefault="00000000">
            <w:pPr>
              <w:pStyle w:val="ab"/>
              <w:rPr>
                <w:rFonts w:hint="default"/>
                <w:b/>
                <w:bCs/>
                <w:sz w:val="24"/>
                <w:szCs w:val="24"/>
              </w:rPr>
            </w:pPr>
            <w:r>
              <w:rPr>
                <w:b/>
                <w:bCs/>
                <w:sz w:val="24"/>
                <w:szCs w:val="24"/>
              </w:rPr>
              <w:t>(</w:t>
            </w:r>
            <w:proofErr w:type="gramStart"/>
            <w:r>
              <w:rPr>
                <w:b/>
                <w:bCs/>
                <w:sz w:val="24"/>
                <w:szCs w:val="24"/>
              </w:rPr>
              <w:t>公顷</w:t>
            </w:r>
            <w:r>
              <w:rPr>
                <w:b/>
                <w:bCs/>
                <w:sz w:val="24"/>
                <w:szCs w:val="24"/>
              </w:rPr>
              <w:t>)</w:t>
            </w:r>
            <w:proofErr w:type="gramEnd"/>
          </w:p>
        </w:tc>
        <w:tc>
          <w:tcPr>
            <w:tcW w:w="1780" w:type="dxa"/>
            <w:tcBorders>
              <w:top w:val="single" w:sz="2" w:space="0" w:color="000000"/>
              <w:left w:val="single" w:sz="2" w:space="0" w:color="000000"/>
              <w:bottom w:val="single" w:sz="2" w:space="0" w:color="000000"/>
              <w:right w:val="single" w:sz="2" w:space="0" w:color="000000"/>
              <w:tl2br w:val="nil"/>
              <w:tr2bl w:val="nil"/>
            </w:tcBorders>
            <w:vAlign w:val="center"/>
          </w:tcPr>
          <w:p w14:paraId="09C78435" w14:textId="77777777" w:rsidR="0057782A" w:rsidRDefault="00000000">
            <w:pPr>
              <w:pStyle w:val="ab"/>
              <w:rPr>
                <w:rFonts w:hint="default"/>
                <w:b/>
                <w:bCs/>
                <w:sz w:val="24"/>
                <w:szCs w:val="24"/>
              </w:rPr>
            </w:pPr>
            <w:r>
              <w:rPr>
                <w:b/>
                <w:bCs/>
                <w:sz w:val="24"/>
                <w:szCs w:val="24"/>
              </w:rPr>
              <w:t>拟征收占比</w:t>
            </w:r>
          </w:p>
        </w:tc>
      </w:tr>
      <w:tr w:rsidR="002D6457" w14:paraId="62C8157E" w14:textId="77777777">
        <w:trPr>
          <w:trHeight w:val="510"/>
        </w:trPr>
        <w:tc>
          <w:tcPr>
            <w:tcW w:w="900" w:type="dxa"/>
            <w:tcBorders>
              <w:left w:val="single" w:sz="2" w:space="0" w:color="000000"/>
              <w:bottom w:val="single" w:sz="2" w:space="0" w:color="000000"/>
              <w:right w:val="single" w:sz="2" w:space="0" w:color="000000"/>
              <w:tl2br w:val="nil"/>
              <w:tr2bl w:val="nil"/>
            </w:tcBorders>
            <w:vAlign w:val="center"/>
          </w:tcPr>
          <w:p w14:paraId="7796D58D" w14:textId="77777777" w:rsidR="002D6457" w:rsidRDefault="002D6457" w:rsidP="002D6457">
            <w:pPr>
              <w:pStyle w:val="ab"/>
              <w:rPr>
                <w:rFonts w:hint="default"/>
                <w:sz w:val="24"/>
                <w:szCs w:val="24"/>
              </w:rPr>
            </w:pPr>
            <w:r>
              <w:rPr>
                <w:sz w:val="24"/>
                <w:szCs w:val="24"/>
              </w:rPr>
              <w:t>1</w:t>
            </w:r>
          </w:p>
        </w:tc>
        <w:tc>
          <w:tcPr>
            <w:tcW w:w="2620" w:type="dxa"/>
            <w:tcBorders>
              <w:left w:val="single" w:sz="2" w:space="0" w:color="000000"/>
              <w:bottom w:val="single" w:sz="2" w:space="0" w:color="000000"/>
              <w:right w:val="single" w:sz="2" w:space="0" w:color="000000"/>
              <w:tl2br w:val="nil"/>
              <w:tr2bl w:val="nil"/>
            </w:tcBorders>
            <w:vAlign w:val="center"/>
          </w:tcPr>
          <w:p w14:paraId="708B7FBA" w14:textId="77777777" w:rsidR="002D6457" w:rsidRDefault="002D6457" w:rsidP="002D6457">
            <w:pPr>
              <w:pStyle w:val="ab"/>
              <w:rPr>
                <w:rFonts w:hint="default"/>
                <w:sz w:val="24"/>
                <w:szCs w:val="24"/>
              </w:rPr>
            </w:pPr>
            <w:proofErr w:type="gramStart"/>
            <w:r>
              <w:rPr>
                <w:sz w:val="24"/>
                <w:szCs w:val="24"/>
              </w:rPr>
              <w:t>塘横东部</w:t>
            </w:r>
            <w:proofErr w:type="gramEnd"/>
            <w:r>
              <w:rPr>
                <w:sz w:val="24"/>
                <w:szCs w:val="24"/>
              </w:rPr>
              <w:t>片区</w:t>
            </w:r>
          </w:p>
        </w:tc>
        <w:tc>
          <w:tcPr>
            <w:tcW w:w="1650" w:type="dxa"/>
            <w:tcBorders>
              <w:top w:val="single" w:sz="2" w:space="0" w:color="000000"/>
              <w:left w:val="single" w:sz="2" w:space="0" w:color="000000"/>
              <w:bottom w:val="single" w:sz="2" w:space="0" w:color="000000"/>
              <w:right w:val="single" w:sz="2" w:space="0" w:color="000000"/>
              <w:tl2br w:val="nil"/>
              <w:tr2bl w:val="nil"/>
            </w:tcBorders>
            <w:vAlign w:val="center"/>
          </w:tcPr>
          <w:p w14:paraId="32AFE600" w14:textId="15F02FE1" w:rsidR="002D6457" w:rsidRDefault="002D6457" w:rsidP="002D6457">
            <w:pPr>
              <w:pStyle w:val="ab"/>
              <w:rPr>
                <w:rFonts w:hint="default"/>
                <w:sz w:val="24"/>
                <w:szCs w:val="24"/>
              </w:rPr>
            </w:pPr>
            <w:r>
              <w:rPr>
                <w:sz w:val="24"/>
                <w:szCs w:val="24"/>
              </w:rPr>
              <w:t>7</w:t>
            </w:r>
            <w:r>
              <w:rPr>
                <w:rFonts w:hint="default"/>
                <w:sz w:val="24"/>
                <w:szCs w:val="24"/>
              </w:rPr>
              <w:t>2.8952</w:t>
            </w:r>
          </w:p>
        </w:tc>
        <w:tc>
          <w:tcPr>
            <w:tcW w:w="1790" w:type="dxa"/>
            <w:tcBorders>
              <w:top w:val="single" w:sz="4" w:space="0" w:color="auto"/>
              <w:left w:val="single" w:sz="4" w:space="0" w:color="auto"/>
              <w:bottom w:val="single" w:sz="4" w:space="0" w:color="auto"/>
              <w:right w:val="single" w:sz="4" w:space="0" w:color="auto"/>
              <w:tl2br w:val="nil"/>
              <w:tr2bl w:val="nil"/>
            </w:tcBorders>
            <w:vAlign w:val="center"/>
          </w:tcPr>
          <w:p w14:paraId="21176957" w14:textId="6CC2DF36" w:rsidR="002D6457" w:rsidRDefault="002D6457" w:rsidP="002D6457">
            <w:pPr>
              <w:pStyle w:val="ab"/>
              <w:rPr>
                <w:rFonts w:hint="default"/>
                <w:sz w:val="24"/>
                <w:szCs w:val="24"/>
              </w:rPr>
            </w:pPr>
            <w:r>
              <w:rPr>
                <w:sz w:val="24"/>
                <w:szCs w:val="24"/>
              </w:rPr>
              <w:t>4</w:t>
            </w:r>
            <w:r w:rsidR="0008112F">
              <w:rPr>
                <w:rFonts w:hint="default"/>
                <w:sz w:val="24"/>
                <w:szCs w:val="24"/>
              </w:rPr>
              <w:t>8.5639</w:t>
            </w:r>
          </w:p>
        </w:tc>
        <w:tc>
          <w:tcPr>
            <w:tcW w:w="1780" w:type="dxa"/>
            <w:tcBorders>
              <w:top w:val="single" w:sz="4" w:space="0" w:color="auto"/>
              <w:left w:val="single" w:sz="4" w:space="0" w:color="auto"/>
              <w:bottom w:val="single" w:sz="4" w:space="0" w:color="auto"/>
              <w:right w:val="single" w:sz="4" w:space="0" w:color="auto"/>
              <w:tl2br w:val="nil"/>
              <w:tr2bl w:val="nil"/>
            </w:tcBorders>
            <w:vAlign w:val="center"/>
          </w:tcPr>
          <w:p w14:paraId="1A30F232" w14:textId="0893A262" w:rsidR="002D6457" w:rsidRDefault="0008112F" w:rsidP="002D6457">
            <w:pPr>
              <w:pStyle w:val="ab"/>
              <w:rPr>
                <w:rFonts w:hint="default"/>
                <w:sz w:val="24"/>
                <w:szCs w:val="24"/>
              </w:rPr>
            </w:pPr>
            <w:r>
              <w:rPr>
                <w:rFonts w:hint="default"/>
                <w:sz w:val="24"/>
                <w:szCs w:val="24"/>
              </w:rPr>
              <w:t>66.62</w:t>
            </w:r>
            <w:r w:rsidR="002D6457">
              <w:rPr>
                <w:sz w:val="24"/>
                <w:szCs w:val="24"/>
              </w:rPr>
              <w:t>%</w:t>
            </w:r>
          </w:p>
        </w:tc>
      </w:tr>
      <w:tr w:rsidR="002D6457" w14:paraId="4FA8C246" w14:textId="77777777">
        <w:trPr>
          <w:trHeight w:val="510"/>
        </w:trPr>
        <w:tc>
          <w:tcPr>
            <w:tcW w:w="900" w:type="dxa"/>
            <w:tcBorders>
              <w:left w:val="single" w:sz="2" w:space="0" w:color="000000"/>
              <w:bottom w:val="single" w:sz="2" w:space="0" w:color="000000"/>
              <w:right w:val="single" w:sz="2" w:space="0" w:color="000000"/>
              <w:tl2br w:val="nil"/>
              <w:tr2bl w:val="nil"/>
            </w:tcBorders>
            <w:vAlign w:val="center"/>
          </w:tcPr>
          <w:p w14:paraId="3FDCAA2A" w14:textId="5A6245A0" w:rsidR="002D6457" w:rsidRDefault="002D6457" w:rsidP="002D6457">
            <w:pPr>
              <w:pStyle w:val="ab"/>
              <w:rPr>
                <w:rFonts w:hint="default"/>
                <w:sz w:val="24"/>
                <w:szCs w:val="24"/>
              </w:rPr>
            </w:pPr>
            <w:r>
              <w:rPr>
                <w:rFonts w:hint="default"/>
                <w:sz w:val="24"/>
                <w:szCs w:val="24"/>
              </w:rPr>
              <w:t>2</w:t>
            </w:r>
          </w:p>
        </w:tc>
        <w:tc>
          <w:tcPr>
            <w:tcW w:w="2620" w:type="dxa"/>
            <w:tcBorders>
              <w:left w:val="single" w:sz="2" w:space="0" w:color="000000"/>
              <w:bottom w:val="single" w:sz="2" w:space="0" w:color="000000"/>
              <w:right w:val="single" w:sz="2" w:space="0" w:color="000000"/>
              <w:tl2br w:val="nil"/>
              <w:tr2bl w:val="nil"/>
            </w:tcBorders>
            <w:vAlign w:val="center"/>
          </w:tcPr>
          <w:p w14:paraId="0F78F6A6" w14:textId="77777777" w:rsidR="002D6457" w:rsidRDefault="002D6457" w:rsidP="002D6457">
            <w:pPr>
              <w:pStyle w:val="ab"/>
              <w:rPr>
                <w:rFonts w:hint="default"/>
                <w:sz w:val="24"/>
                <w:szCs w:val="24"/>
              </w:rPr>
            </w:pPr>
            <w:r>
              <w:rPr>
                <w:sz w:val="24"/>
                <w:szCs w:val="24"/>
              </w:rPr>
              <w:t>荷茶片区</w:t>
            </w:r>
          </w:p>
        </w:tc>
        <w:tc>
          <w:tcPr>
            <w:tcW w:w="1650" w:type="dxa"/>
            <w:tcBorders>
              <w:top w:val="single" w:sz="2" w:space="0" w:color="000000"/>
              <w:left w:val="single" w:sz="2" w:space="0" w:color="000000"/>
              <w:bottom w:val="single" w:sz="2" w:space="0" w:color="000000"/>
              <w:right w:val="single" w:sz="2" w:space="0" w:color="000000"/>
              <w:tl2br w:val="nil"/>
              <w:tr2bl w:val="nil"/>
            </w:tcBorders>
            <w:vAlign w:val="center"/>
          </w:tcPr>
          <w:p w14:paraId="2E9AF0F5" w14:textId="7D2169E1" w:rsidR="002D6457" w:rsidRDefault="002D6457" w:rsidP="002D6457">
            <w:pPr>
              <w:pStyle w:val="ab"/>
              <w:rPr>
                <w:rFonts w:hint="default"/>
                <w:sz w:val="24"/>
                <w:szCs w:val="24"/>
              </w:rPr>
            </w:pPr>
            <w:r>
              <w:rPr>
                <w:sz w:val="24"/>
                <w:szCs w:val="24"/>
              </w:rPr>
              <w:t>2.8</w:t>
            </w:r>
            <w:r>
              <w:rPr>
                <w:rFonts w:hint="default"/>
                <w:sz w:val="24"/>
                <w:szCs w:val="24"/>
              </w:rPr>
              <w:t>772</w:t>
            </w:r>
          </w:p>
        </w:tc>
        <w:tc>
          <w:tcPr>
            <w:tcW w:w="1790" w:type="dxa"/>
            <w:tcBorders>
              <w:top w:val="single" w:sz="4" w:space="0" w:color="auto"/>
              <w:left w:val="single" w:sz="4" w:space="0" w:color="auto"/>
              <w:bottom w:val="single" w:sz="4" w:space="0" w:color="auto"/>
              <w:right w:val="single" w:sz="4" w:space="0" w:color="auto"/>
              <w:tl2br w:val="nil"/>
              <w:tr2bl w:val="nil"/>
            </w:tcBorders>
            <w:vAlign w:val="center"/>
          </w:tcPr>
          <w:p w14:paraId="091AB8C1" w14:textId="34CA632D" w:rsidR="002D6457" w:rsidRDefault="002D6457" w:rsidP="002D6457">
            <w:pPr>
              <w:pStyle w:val="ab"/>
              <w:rPr>
                <w:rFonts w:hint="default"/>
                <w:sz w:val="24"/>
                <w:szCs w:val="24"/>
              </w:rPr>
            </w:pPr>
            <w:r>
              <w:rPr>
                <w:sz w:val="24"/>
                <w:szCs w:val="24"/>
              </w:rPr>
              <w:t>1.70</w:t>
            </w:r>
            <w:r>
              <w:rPr>
                <w:rFonts w:hint="default"/>
                <w:sz w:val="24"/>
                <w:szCs w:val="24"/>
              </w:rPr>
              <w:t>69</w:t>
            </w:r>
          </w:p>
        </w:tc>
        <w:tc>
          <w:tcPr>
            <w:tcW w:w="1780" w:type="dxa"/>
            <w:tcBorders>
              <w:top w:val="single" w:sz="4" w:space="0" w:color="auto"/>
              <w:left w:val="single" w:sz="4" w:space="0" w:color="auto"/>
              <w:bottom w:val="single" w:sz="4" w:space="0" w:color="auto"/>
              <w:right w:val="single" w:sz="4" w:space="0" w:color="auto"/>
              <w:tl2br w:val="nil"/>
              <w:tr2bl w:val="nil"/>
            </w:tcBorders>
            <w:vAlign w:val="center"/>
          </w:tcPr>
          <w:p w14:paraId="612E7E1B" w14:textId="3A3AB11B" w:rsidR="002D6457" w:rsidRDefault="0008112F" w:rsidP="002D6457">
            <w:pPr>
              <w:pStyle w:val="ab"/>
              <w:rPr>
                <w:rFonts w:hint="default"/>
                <w:sz w:val="24"/>
                <w:szCs w:val="24"/>
              </w:rPr>
            </w:pPr>
            <w:r>
              <w:rPr>
                <w:rFonts w:hint="default"/>
                <w:sz w:val="24"/>
                <w:szCs w:val="24"/>
              </w:rPr>
              <w:t>59.33</w:t>
            </w:r>
            <w:r w:rsidR="002D6457">
              <w:rPr>
                <w:sz w:val="24"/>
                <w:szCs w:val="24"/>
              </w:rPr>
              <w:t>%</w:t>
            </w:r>
          </w:p>
        </w:tc>
      </w:tr>
      <w:tr w:rsidR="002D6457" w14:paraId="267B5A1B" w14:textId="77777777">
        <w:trPr>
          <w:trHeight w:val="510"/>
        </w:trPr>
        <w:tc>
          <w:tcPr>
            <w:tcW w:w="900" w:type="dxa"/>
            <w:tcBorders>
              <w:left w:val="single" w:sz="2" w:space="0" w:color="000000"/>
              <w:bottom w:val="single" w:sz="2" w:space="0" w:color="000000"/>
              <w:right w:val="single" w:sz="2" w:space="0" w:color="000000"/>
              <w:tl2br w:val="nil"/>
              <w:tr2bl w:val="nil"/>
            </w:tcBorders>
            <w:vAlign w:val="center"/>
          </w:tcPr>
          <w:p w14:paraId="1831E9EC" w14:textId="6E9BC249" w:rsidR="002D6457" w:rsidRDefault="002D6457" w:rsidP="002D6457">
            <w:pPr>
              <w:pStyle w:val="ab"/>
              <w:rPr>
                <w:rFonts w:hint="default"/>
                <w:sz w:val="24"/>
                <w:szCs w:val="24"/>
              </w:rPr>
            </w:pPr>
            <w:r>
              <w:rPr>
                <w:rFonts w:hint="default"/>
                <w:sz w:val="24"/>
                <w:szCs w:val="24"/>
              </w:rPr>
              <w:t>3</w:t>
            </w:r>
          </w:p>
        </w:tc>
        <w:tc>
          <w:tcPr>
            <w:tcW w:w="2620" w:type="dxa"/>
            <w:tcBorders>
              <w:left w:val="single" w:sz="2" w:space="0" w:color="000000"/>
              <w:bottom w:val="single" w:sz="2" w:space="0" w:color="000000"/>
              <w:right w:val="single" w:sz="2" w:space="0" w:color="000000"/>
              <w:tl2br w:val="nil"/>
              <w:tr2bl w:val="nil"/>
            </w:tcBorders>
            <w:vAlign w:val="center"/>
          </w:tcPr>
          <w:p w14:paraId="4DE7CB31" w14:textId="77777777" w:rsidR="002D6457" w:rsidRDefault="002D6457" w:rsidP="002D6457">
            <w:pPr>
              <w:pStyle w:val="ab"/>
              <w:rPr>
                <w:rFonts w:hint="default"/>
                <w:sz w:val="24"/>
                <w:szCs w:val="24"/>
              </w:rPr>
            </w:pPr>
            <w:r>
              <w:rPr>
                <w:sz w:val="24"/>
                <w:szCs w:val="24"/>
              </w:rPr>
              <w:t>东联地块一片区</w:t>
            </w:r>
          </w:p>
        </w:tc>
        <w:tc>
          <w:tcPr>
            <w:tcW w:w="1650" w:type="dxa"/>
            <w:tcBorders>
              <w:top w:val="single" w:sz="2" w:space="0" w:color="000000"/>
              <w:left w:val="single" w:sz="2" w:space="0" w:color="000000"/>
              <w:bottom w:val="single" w:sz="2" w:space="0" w:color="000000"/>
              <w:right w:val="single" w:sz="2" w:space="0" w:color="000000"/>
              <w:tl2br w:val="nil"/>
              <w:tr2bl w:val="nil"/>
            </w:tcBorders>
            <w:vAlign w:val="center"/>
          </w:tcPr>
          <w:p w14:paraId="506AE314" w14:textId="2C4D2D21" w:rsidR="002D6457" w:rsidRDefault="002D6457" w:rsidP="002D6457">
            <w:pPr>
              <w:pStyle w:val="ab"/>
              <w:rPr>
                <w:rFonts w:hint="default"/>
                <w:sz w:val="24"/>
                <w:szCs w:val="24"/>
              </w:rPr>
            </w:pPr>
            <w:r>
              <w:rPr>
                <w:sz w:val="24"/>
                <w:szCs w:val="24"/>
              </w:rPr>
              <w:t>6.</w:t>
            </w:r>
            <w:r>
              <w:rPr>
                <w:rFonts w:hint="default"/>
                <w:sz w:val="24"/>
                <w:szCs w:val="24"/>
              </w:rPr>
              <w:t>8771</w:t>
            </w:r>
          </w:p>
        </w:tc>
        <w:tc>
          <w:tcPr>
            <w:tcW w:w="1790" w:type="dxa"/>
            <w:tcBorders>
              <w:top w:val="single" w:sz="4" w:space="0" w:color="auto"/>
              <w:left w:val="single" w:sz="4" w:space="0" w:color="auto"/>
              <w:bottom w:val="single" w:sz="4" w:space="0" w:color="auto"/>
              <w:right w:val="single" w:sz="4" w:space="0" w:color="auto"/>
              <w:tl2br w:val="nil"/>
              <w:tr2bl w:val="nil"/>
            </w:tcBorders>
            <w:vAlign w:val="center"/>
          </w:tcPr>
          <w:p w14:paraId="2F964CA9" w14:textId="04F55687" w:rsidR="002D6457" w:rsidRDefault="002D6457" w:rsidP="002D6457">
            <w:pPr>
              <w:pStyle w:val="ab"/>
              <w:rPr>
                <w:rFonts w:hint="default"/>
                <w:sz w:val="24"/>
                <w:szCs w:val="24"/>
              </w:rPr>
            </w:pPr>
            <w:r>
              <w:rPr>
                <w:rFonts w:hint="default"/>
                <w:sz w:val="24"/>
                <w:szCs w:val="24"/>
              </w:rPr>
              <w:t>5.6213</w:t>
            </w:r>
          </w:p>
        </w:tc>
        <w:tc>
          <w:tcPr>
            <w:tcW w:w="1780" w:type="dxa"/>
            <w:tcBorders>
              <w:top w:val="single" w:sz="4" w:space="0" w:color="auto"/>
              <w:left w:val="single" w:sz="4" w:space="0" w:color="auto"/>
              <w:bottom w:val="single" w:sz="4" w:space="0" w:color="auto"/>
              <w:right w:val="single" w:sz="4" w:space="0" w:color="auto"/>
              <w:tl2br w:val="nil"/>
              <w:tr2bl w:val="nil"/>
            </w:tcBorders>
            <w:vAlign w:val="center"/>
          </w:tcPr>
          <w:p w14:paraId="3407B36E" w14:textId="7984F731" w:rsidR="002D6457" w:rsidRDefault="0008112F" w:rsidP="002D6457">
            <w:pPr>
              <w:pStyle w:val="ab"/>
              <w:rPr>
                <w:rFonts w:hint="default"/>
                <w:sz w:val="24"/>
                <w:szCs w:val="24"/>
              </w:rPr>
            </w:pPr>
            <w:r>
              <w:rPr>
                <w:rFonts w:hint="default"/>
                <w:sz w:val="24"/>
                <w:szCs w:val="24"/>
              </w:rPr>
              <w:t>81.74</w:t>
            </w:r>
            <w:r w:rsidR="002D6457">
              <w:rPr>
                <w:sz w:val="24"/>
                <w:szCs w:val="24"/>
              </w:rPr>
              <w:t>%</w:t>
            </w:r>
          </w:p>
        </w:tc>
      </w:tr>
      <w:tr w:rsidR="002D6457" w14:paraId="6CDBA2DA" w14:textId="77777777">
        <w:trPr>
          <w:trHeight w:val="510"/>
        </w:trPr>
        <w:tc>
          <w:tcPr>
            <w:tcW w:w="900" w:type="dxa"/>
            <w:tcBorders>
              <w:left w:val="single" w:sz="2" w:space="0" w:color="000000"/>
              <w:bottom w:val="single" w:sz="2" w:space="0" w:color="000000"/>
              <w:right w:val="single" w:sz="2" w:space="0" w:color="000000"/>
              <w:tl2br w:val="nil"/>
              <w:tr2bl w:val="nil"/>
            </w:tcBorders>
            <w:vAlign w:val="center"/>
          </w:tcPr>
          <w:p w14:paraId="653C7ACC" w14:textId="1575E794" w:rsidR="002D6457" w:rsidRDefault="002D6457" w:rsidP="002D6457">
            <w:pPr>
              <w:pStyle w:val="ab"/>
              <w:rPr>
                <w:rFonts w:hint="default"/>
                <w:sz w:val="24"/>
                <w:szCs w:val="24"/>
              </w:rPr>
            </w:pPr>
            <w:r>
              <w:rPr>
                <w:rFonts w:hint="default"/>
                <w:sz w:val="24"/>
                <w:szCs w:val="24"/>
              </w:rPr>
              <w:t>4</w:t>
            </w:r>
          </w:p>
        </w:tc>
        <w:tc>
          <w:tcPr>
            <w:tcW w:w="2620" w:type="dxa"/>
            <w:tcBorders>
              <w:left w:val="single" w:sz="2" w:space="0" w:color="000000"/>
              <w:bottom w:val="single" w:sz="2" w:space="0" w:color="000000"/>
              <w:right w:val="single" w:sz="2" w:space="0" w:color="000000"/>
              <w:tl2br w:val="nil"/>
              <w:tr2bl w:val="nil"/>
            </w:tcBorders>
            <w:vAlign w:val="center"/>
          </w:tcPr>
          <w:p w14:paraId="5C3FDEC4" w14:textId="77777777" w:rsidR="002D6457" w:rsidRDefault="002D6457" w:rsidP="002D6457">
            <w:pPr>
              <w:pStyle w:val="ab"/>
              <w:rPr>
                <w:rFonts w:hint="default"/>
                <w:sz w:val="24"/>
                <w:szCs w:val="24"/>
              </w:rPr>
            </w:pPr>
            <w:r>
              <w:rPr>
                <w:sz w:val="24"/>
                <w:szCs w:val="24"/>
              </w:rPr>
              <w:t>东联地块二片区</w:t>
            </w:r>
          </w:p>
        </w:tc>
        <w:tc>
          <w:tcPr>
            <w:tcW w:w="1650" w:type="dxa"/>
            <w:tcBorders>
              <w:top w:val="single" w:sz="2" w:space="0" w:color="000000"/>
              <w:left w:val="single" w:sz="2" w:space="0" w:color="000000"/>
              <w:bottom w:val="single" w:sz="2" w:space="0" w:color="000000"/>
              <w:right w:val="single" w:sz="2" w:space="0" w:color="000000"/>
              <w:tl2br w:val="nil"/>
              <w:tr2bl w:val="nil"/>
            </w:tcBorders>
            <w:vAlign w:val="center"/>
          </w:tcPr>
          <w:p w14:paraId="1951EC4F" w14:textId="6671FA68" w:rsidR="002D6457" w:rsidRDefault="002D6457" w:rsidP="002D6457">
            <w:pPr>
              <w:pStyle w:val="ab"/>
              <w:rPr>
                <w:rFonts w:hint="default"/>
                <w:sz w:val="24"/>
                <w:szCs w:val="24"/>
              </w:rPr>
            </w:pPr>
            <w:r>
              <w:rPr>
                <w:sz w:val="24"/>
                <w:szCs w:val="24"/>
              </w:rPr>
              <w:t>0.3150</w:t>
            </w:r>
          </w:p>
        </w:tc>
        <w:tc>
          <w:tcPr>
            <w:tcW w:w="1790" w:type="dxa"/>
            <w:tcBorders>
              <w:top w:val="single" w:sz="4" w:space="0" w:color="auto"/>
              <w:left w:val="single" w:sz="4" w:space="0" w:color="auto"/>
              <w:bottom w:val="single" w:sz="4" w:space="0" w:color="auto"/>
              <w:right w:val="single" w:sz="4" w:space="0" w:color="auto"/>
              <w:tl2br w:val="nil"/>
              <w:tr2bl w:val="nil"/>
            </w:tcBorders>
            <w:vAlign w:val="center"/>
          </w:tcPr>
          <w:p w14:paraId="76E343C6" w14:textId="77777777" w:rsidR="002D6457" w:rsidRDefault="002D6457" w:rsidP="002D6457">
            <w:pPr>
              <w:pStyle w:val="ab"/>
              <w:rPr>
                <w:rFonts w:hint="default"/>
                <w:sz w:val="24"/>
                <w:szCs w:val="24"/>
              </w:rPr>
            </w:pPr>
            <w:r>
              <w:rPr>
                <w:sz w:val="24"/>
                <w:szCs w:val="24"/>
              </w:rPr>
              <w:t>0.3150</w:t>
            </w:r>
          </w:p>
        </w:tc>
        <w:tc>
          <w:tcPr>
            <w:tcW w:w="1780" w:type="dxa"/>
            <w:tcBorders>
              <w:top w:val="single" w:sz="4" w:space="0" w:color="auto"/>
              <w:left w:val="single" w:sz="4" w:space="0" w:color="auto"/>
              <w:bottom w:val="single" w:sz="4" w:space="0" w:color="auto"/>
              <w:right w:val="single" w:sz="4" w:space="0" w:color="auto"/>
              <w:tl2br w:val="nil"/>
              <w:tr2bl w:val="nil"/>
            </w:tcBorders>
            <w:vAlign w:val="center"/>
          </w:tcPr>
          <w:p w14:paraId="07AC0229" w14:textId="77777777" w:rsidR="002D6457" w:rsidRDefault="002D6457" w:rsidP="002D6457">
            <w:pPr>
              <w:pStyle w:val="ab"/>
              <w:rPr>
                <w:rFonts w:hint="default"/>
                <w:sz w:val="24"/>
                <w:szCs w:val="24"/>
              </w:rPr>
            </w:pPr>
            <w:r>
              <w:rPr>
                <w:sz w:val="24"/>
                <w:szCs w:val="24"/>
              </w:rPr>
              <w:t>100.00%</w:t>
            </w:r>
          </w:p>
        </w:tc>
      </w:tr>
      <w:tr w:rsidR="002D6457" w14:paraId="3E2C5ADA" w14:textId="77777777">
        <w:trPr>
          <w:trHeight w:val="510"/>
        </w:trPr>
        <w:tc>
          <w:tcPr>
            <w:tcW w:w="3520" w:type="dxa"/>
            <w:gridSpan w:val="2"/>
            <w:tcBorders>
              <w:left w:val="single" w:sz="2" w:space="0" w:color="000000"/>
              <w:bottom w:val="single" w:sz="2" w:space="0" w:color="000000"/>
              <w:right w:val="single" w:sz="2" w:space="0" w:color="000000"/>
              <w:tl2br w:val="nil"/>
              <w:tr2bl w:val="nil"/>
            </w:tcBorders>
            <w:vAlign w:val="center"/>
          </w:tcPr>
          <w:p w14:paraId="41037BBB" w14:textId="77777777" w:rsidR="002D6457" w:rsidRDefault="002D6457" w:rsidP="002D6457">
            <w:pPr>
              <w:pStyle w:val="ab"/>
              <w:rPr>
                <w:rFonts w:hint="default"/>
                <w:sz w:val="24"/>
                <w:szCs w:val="24"/>
              </w:rPr>
            </w:pPr>
            <w:r>
              <w:rPr>
                <w:sz w:val="24"/>
                <w:szCs w:val="24"/>
              </w:rPr>
              <w:t>合计</w:t>
            </w:r>
          </w:p>
        </w:tc>
        <w:tc>
          <w:tcPr>
            <w:tcW w:w="1650" w:type="dxa"/>
            <w:tcBorders>
              <w:top w:val="single" w:sz="2" w:space="0" w:color="000000"/>
              <w:left w:val="single" w:sz="2" w:space="0" w:color="000000"/>
              <w:bottom w:val="single" w:sz="2" w:space="0" w:color="000000"/>
              <w:right w:val="single" w:sz="2" w:space="0" w:color="000000"/>
              <w:tl2br w:val="nil"/>
              <w:tr2bl w:val="nil"/>
            </w:tcBorders>
            <w:vAlign w:val="center"/>
          </w:tcPr>
          <w:p w14:paraId="3DAE9C8F" w14:textId="77777777" w:rsidR="002D6457" w:rsidRDefault="002D6457" w:rsidP="002D6457">
            <w:pPr>
              <w:pStyle w:val="ab"/>
              <w:rPr>
                <w:rFonts w:hint="default"/>
                <w:sz w:val="24"/>
                <w:szCs w:val="24"/>
              </w:rPr>
            </w:pPr>
            <w:r>
              <w:rPr>
                <w:sz w:val="24"/>
                <w:szCs w:val="24"/>
              </w:rPr>
              <w:t>202.1985</w:t>
            </w:r>
          </w:p>
        </w:tc>
        <w:tc>
          <w:tcPr>
            <w:tcW w:w="1790" w:type="dxa"/>
            <w:tcBorders>
              <w:top w:val="single" w:sz="4" w:space="0" w:color="auto"/>
              <w:left w:val="single" w:sz="4" w:space="0" w:color="auto"/>
              <w:bottom w:val="single" w:sz="4" w:space="0" w:color="auto"/>
              <w:right w:val="single" w:sz="4" w:space="0" w:color="auto"/>
              <w:tl2br w:val="nil"/>
              <w:tr2bl w:val="nil"/>
            </w:tcBorders>
            <w:vAlign w:val="center"/>
          </w:tcPr>
          <w:p w14:paraId="6EB8FBCE" w14:textId="4B9CF8EB" w:rsidR="002D6457" w:rsidRDefault="002D6457" w:rsidP="002D6457">
            <w:pPr>
              <w:pStyle w:val="ab"/>
              <w:rPr>
                <w:rFonts w:hint="default"/>
                <w:sz w:val="24"/>
                <w:szCs w:val="24"/>
              </w:rPr>
            </w:pPr>
            <w:r>
              <w:rPr>
                <w:rFonts w:hint="default"/>
                <w:sz w:val="24"/>
                <w:szCs w:val="24"/>
              </w:rPr>
              <w:t>82.9645</w:t>
            </w:r>
          </w:p>
        </w:tc>
        <w:tc>
          <w:tcPr>
            <w:tcW w:w="1780" w:type="dxa"/>
            <w:tcBorders>
              <w:top w:val="single" w:sz="4" w:space="0" w:color="auto"/>
              <w:left w:val="single" w:sz="4" w:space="0" w:color="auto"/>
              <w:bottom w:val="single" w:sz="4" w:space="0" w:color="auto"/>
              <w:right w:val="single" w:sz="4" w:space="0" w:color="auto"/>
              <w:tl2br w:val="nil"/>
              <w:tr2bl w:val="nil"/>
            </w:tcBorders>
            <w:vAlign w:val="center"/>
          </w:tcPr>
          <w:p w14:paraId="49A0F037" w14:textId="03C70172" w:rsidR="002D6457" w:rsidRDefault="0008112F" w:rsidP="002D6457">
            <w:pPr>
              <w:pStyle w:val="ab"/>
              <w:rPr>
                <w:rFonts w:hint="default"/>
                <w:sz w:val="24"/>
                <w:szCs w:val="24"/>
              </w:rPr>
            </w:pPr>
            <w:r>
              <w:rPr>
                <w:rFonts w:hint="default"/>
                <w:sz w:val="24"/>
                <w:szCs w:val="24"/>
              </w:rPr>
              <w:t>67.75</w:t>
            </w:r>
            <w:r w:rsidR="002D6457">
              <w:rPr>
                <w:sz w:val="24"/>
                <w:szCs w:val="24"/>
              </w:rPr>
              <w:t>%</w:t>
            </w:r>
          </w:p>
        </w:tc>
      </w:tr>
    </w:tbl>
    <w:p w14:paraId="46A6341D" w14:textId="77777777" w:rsidR="0057782A" w:rsidRDefault="00000000">
      <w:pPr>
        <w:pStyle w:val="1"/>
        <w:numPr>
          <w:ilvl w:val="0"/>
          <w:numId w:val="1"/>
        </w:numPr>
        <w:spacing w:before="156"/>
      </w:pPr>
      <w:bookmarkStart w:id="13" w:name="_Toc22415"/>
      <w:bookmarkStart w:id="14" w:name="_Toc17094"/>
      <w:r>
        <w:rPr>
          <w:rFonts w:hint="eastAsia"/>
        </w:rPr>
        <w:t>实施计划</w:t>
      </w:r>
      <w:bookmarkEnd w:id="13"/>
      <w:bookmarkEnd w:id="14"/>
    </w:p>
    <w:p w14:paraId="712A0AFB" w14:textId="77777777" w:rsidR="0057782A" w:rsidRDefault="00000000">
      <w:pPr>
        <w:ind w:firstLine="560"/>
      </w:pPr>
      <w:r>
        <w:rPr>
          <w:rFonts w:hint="eastAsia"/>
        </w:rPr>
        <w:t>根据大亚湾开发区产业发展及招商引资情况，合理安排开发时序，引</w:t>
      </w:r>
      <w:r>
        <w:rPr>
          <w:rFonts w:hint="eastAsia"/>
        </w:rPr>
        <w:lastRenderedPageBreak/>
        <w:t>导项目建设合理利用建设用地。拟征收土地纳入成片开发方案内的项目开发时序为</w:t>
      </w:r>
      <w:r>
        <w:t>2023</w:t>
      </w:r>
      <w:r>
        <w:rPr>
          <w:rFonts w:hint="eastAsia"/>
        </w:rPr>
        <w:t>-2024</w:t>
      </w:r>
      <w:r>
        <w:rPr>
          <w:rFonts w:hint="eastAsia"/>
        </w:rPr>
        <w:t>年，</w:t>
      </w:r>
      <w:r>
        <w:rPr>
          <w:rFonts w:hint="eastAsia"/>
        </w:rPr>
        <w:t>2</w:t>
      </w:r>
      <w:r>
        <w:rPr>
          <w:rFonts w:hint="eastAsia"/>
        </w:rPr>
        <w:t>年内完成土地征收工作。</w:t>
      </w:r>
    </w:p>
    <w:p w14:paraId="74F44634" w14:textId="77777777" w:rsidR="0057782A" w:rsidRDefault="00000000">
      <w:pPr>
        <w:pStyle w:val="ab"/>
        <w:spacing w:beforeLines="50" w:before="156"/>
        <w:rPr>
          <w:rFonts w:hint="default"/>
          <w:b/>
          <w:bCs/>
        </w:rPr>
      </w:pPr>
      <w:r>
        <w:rPr>
          <w:b/>
          <w:bCs/>
        </w:rPr>
        <w:t>表</w:t>
      </w:r>
      <w:r>
        <w:rPr>
          <w:b/>
          <w:bCs/>
        </w:rPr>
        <w:t xml:space="preserve">6-1 </w:t>
      </w:r>
      <w:r>
        <w:rPr>
          <w:b/>
          <w:bCs/>
        </w:rPr>
        <w:t>土地征收成片开发范围拟实施项目开发时序</w:t>
      </w:r>
    </w:p>
    <w:tbl>
      <w:tblPr>
        <w:tblW w:w="50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24"/>
        <w:gridCol w:w="3860"/>
        <w:gridCol w:w="1338"/>
        <w:gridCol w:w="1194"/>
        <w:gridCol w:w="1389"/>
      </w:tblGrid>
      <w:tr w:rsidR="0057782A" w14:paraId="4B2B28BF" w14:textId="77777777" w:rsidTr="00EA2AA4">
        <w:trPr>
          <w:trHeight w:val="454"/>
          <w:tblHeader/>
          <w:jc w:val="center"/>
        </w:trPr>
        <w:tc>
          <w:tcPr>
            <w:tcW w:w="680" w:type="pct"/>
            <w:tcBorders>
              <w:tl2br w:val="nil"/>
              <w:tr2bl w:val="nil"/>
            </w:tcBorders>
            <w:vAlign w:val="center"/>
          </w:tcPr>
          <w:p w14:paraId="5A361F04" w14:textId="77777777" w:rsidR="0057782A" w:rsidRDefault="00000000">
            <w:pPr>
              <w:pStyle w:val="ab"/>
              <w:rPr>
                <w:rFonts w:hint="default"/>
                <w:b/>
                <w:bCs/>
                <w:sz w:val="24"/>
                <w:szCs w:val="24"/>
              </w:rPr>
            </w:pPr>
            <w:r>
              <w:rPr>
                <w:b/>
                <w:bCs/>
                <w:sz w:val="24"/>
                <w:szCs w:val="24"/>
              </w:rPr>
              <w:t>片区名称</w:t>
            </w:r>
          </w:p>
        </w:tc>
        <w:tc>
          <w:tcPr>
            <w:tcW w:w="2143" w:type="pct"/>
            <w:tcBorders>
              <w:tl2br w:val="nil"/>
              <w:tr2bl w:val="nil"/>
            </w:tcBorders>
            <w:vAlign w:val="center"/>
          </w:tcPr>
          <w:p w14:paraId="6950CC78" w14:textId="77777777" w:rsidR="0057782A" w:rsidRDefault="00000000">
            <w:pPr>
              <w:pStyle w:val="ab"/>
              <w:rPr>
                <w:rFonts w:hint="default"/>
                <w:b/>
                <w:bCs/>
                <w:sz w:val="24"/>
                <w:szCs w:val="24"/>
              </w:rPr>
            </w:pPr>
            <w:r>
              <w:rPr>
                <w:b/>
                <w:bCs/>
                <w:sz w:val="24"/>
                <w:szCs w:val="24"/>
              </w:rPr>
              <w:t>拟实施项目名称</w:t>
            </w:r>
          </w:p>
        </w:tc>
        <w:tc>
          <w:tcPr>
            <w:tcW w:w="743" w:type="pct"/>
            <w:tcBorders>
              <w:tl2br w:val="nil"/>
              <w:tr2bl w:val="nil"/>
            </w:tcBorders>
            <w:vAlign w:val="center"/>
          </w:tcPr>
          <w:p w14:paraId="5BC106A3" w14:textId="77777777" w:rsidR="0057782A" w:rsidRDefault="00000000">
            <w:pPr>
              <w:pStyle w:val="ab"/>
              <w:rPr>
                <w:rFonts w:hint="default"/>
                <w:b/>
                <w:bCs/>
                <w:sz w:val="24"/>
                <w:szCs w:val="24"/>
              </w:rPr>
            </w:pPr>
            <w:r>
              <w:rPr>
                <w:b/>
                <w:bCs/>
                <w:sz w:val="24"/>
                <w:szCs w:val="24"/>
              </w:rPr>
              <w:t>类型</w:t>
            </w:r>
          </w:p>
        </w:tc>
        <w:tc>
          <w:tcPr>
            <w:tcW w:w="663" w:type="pct"/>
            <w:tcBorders>
              <w:tl2br w:val="nil"/>
              <w:tr2bl w:val="nil"/>
            </w:tcBorders>
            <w:vAlign w:val="center"/>
          </w:tcPr>
          <w:p w14:paraId="17287C66" w14:textId="77777777" w:rsidR="0057782A" w:rsidRDefault="00000000">
            <w:pPr>
              <w:pStyle w:val="ab"/>
              <w:rPr>
                <w:rFonts w:hint="default"/>
                <w:b/>
                <w:bCs/>
                <w:sz w:val="24"/>
                <w:szCs w:val="24"/>
              </w:rPr>
            </w:pPr>
            <w:r>
              <w:rPr>
                <w:b/>
                <w:bCs/>
                <w:sz w:val="24"/>
                <w:szCs w:val="24"/>
              </w:rPr>
              <w:t>拟征收土地面积</w:t>
            </w:r>
          </w:p>
          <w:p w14:paraId="07391F16" w14:textId="77777777" w:rsidR="0057782A" w:rsidRDefault="00000000">
            <w:pPr>
              <w:pStyle w:val="ab"/>
              <w:rPr>
                <w:rFonts w:hint="default"/>
                <w:b/>
                <w:bCs/>
                <w:sz w:val="24"/>
                <w:szCs w:val="24"/>
              </w:rPr>
            </w:pPr>
            <w:r>
              <w:rPr>
                <w:b/>
                <w:bCs/>
                <w:sz w:val="24"/>
                <w:szCs w:val="24"/>
              </w:rPr>
              <w:t>(</w:t>
            </w:r>
            <w:proofErr w:type="gramStart"/>
            <w:r>
              <w:rPr>
                <w:b/>
                <w:bCs/>
                <w:sz w:val="24"/>
                <w:szCs w:val="24"/>
              </w:rPr>
              <w:t>公顷</w:t>
            </w:r>
            <w:r>
              <w:rPr>
                <w:b/>
                <w:bCs/>
                <w:sz w:val="24"/>
                <w:szCs w:val="24"/>
              </w:rPr>
              <w:t>)</w:t>
            </w:r>
            <w:proofErr w:type="gramEnd"/>
          </w:p>
        </w:tc>
        <w:tc>
          <w:tcPr>
            <w:tcW w:w="771" w:type="pct"/>
            <w:tcBorders>
              <w:tl2br w:val="nil"/>
              <w:tr2bl w:val="nil"/>
            </w:tcBorders>
            <w:vAlign w:val="center"/>
          </w:tcPr>
          <w:p w14:paraId="356A5427" w14:textId="77777777" w:rsidR="0057782A" w:rsidRDefault="00000000">
            <w:pPr>
              <w:pStyle w:val="ab"/>
              <w:rPr>
                <w:rFonts w:hint="default"/>
                <w:b/>
                <w:bCs/>
                <w:sz w:val="24"/>
                <w:szCs w:val="24"/>
              </w:rPr>
            </w:pPr>
            <w:proofErr w:type="gramStart"/>
            <w:r>
              <w:rPr>
                <w:b/>
                <w:bCs/>
                <w:sz w:val="24"/>
                <w:szCs w:val="24"/>
              </w:rPr>
              <w:t>征地组卷</w:t>
            </w:r>
            <w:proofErr w:type="gramEnd"/>
            <w:r>
              <w:rPr>
                <w:b/>
                <w:bCs/>
                <w:sz w:val="24"/>
                <w:szCs w:val="24"/>
              </w:rPr>
              <w:t>报批完成时间</w:t>
            </w:r>
          </w:p>
        </w:tc>
      </w:tr>
      <w:tr w:rsidR="0057782A" w14:paraId="2C9E131A" w14:textId="77777777" w:rsidTr="00EA2AA4">
        <w:trPr>
          <w:trHeight w:val="454"/>
          <w:jc w:val="center"/>
        </w:trPr>
        <w:tc>
          <w:tcPr>
            <w:tcW w:w="680" w:type="pct"/>
            <w:vMerge w:val="restart"/>
            <w:tcBorders>
              <w:tl2br w:val="nil"/>
              <w:tr2bl w:val="nil"/>
            </w:tcBorders>
            <w:vAlign w:val="center"/>
          </w:tcPr>
          <w:p w14:paraId="51C6F34A" w14:textId="77777777" w:rsidR="0057782A" w:rsidRDefault="00000000">
            <w:pPr>
              <w:pStyle w:val="ab"/>
              <w:rPr>
                <w:rFonts w:hint="default"/>
                <w:sz w:val="24"/>
                <w:szCs w:val="24"/>
              </w:rPr>
            </w:pPr>
            <w:proofErr w:type="gramStart"/>
            <w:r>
              <w:rPr>
                <w:sz w:val="24"/>
                <w:szCs w:val="24"/>
              </w:rPr>
              <w:t>塘横东部</w:t>
            </w:r>
            <w:proofErr w:type="gramEnd"/>
            <w:r>
              <w:rPr>
                <w:sz w:val="24"/>
                <w:szCs w:val="24"/>
              </w:rPr>
              <w:t>片区</w:t>
            </w:r>
          </w:p>
        </w:tc>
        <w:tc>
          <w:tcPr>
            <w:tcW w:w="2143" w:type="pct"/>
            <w:tcBorders>
              <w:tl2br w:val="nil"/>
              <w:tr2bl w:val="nil"/>
            </w:tcBorders>
            <w:vAlign w:val="center"/>
          </w:tcPr>
          <w:p w14:paraId="587037CC" w14:textId="77777777" w:rsidR="0057782A" w:rsidRDefault="00000000">
            <w:pPr>
              <w:pStyle w:val="ab"/>
              <w:rPr>
                <w:rFonts w:hint="default"/>
                <w:sz w:val="24"/>
                <w:szCs w:val="24"/>
              </w:rPr>
            </w:pPr>
            <w:r>
              <w:rPr>
                <w:sz w:val="24"/>
                <w:szCs w:val="24"/>
              </w:rPr>
              <w:t>锂电池固态电池项目</w:t>
            </w:r>
          </w:p>
        </w:tc>
        <w:tc>
          <w:tcPr>
            <w:tcW w:w="743" w:type="pct"/>
            <w:tcBorders>
              <w:tl2br w:val="nil"/>
              <w:tr2bl w:val="nil"/>
            </w:tcBorders>
            <w:vAlign w:val="center"/>
          </w:tcPr>
          <w:p w14:paraId="641965BF" w14:textId="77777777" w:rsidR="0057782A" w:rsidRDefault="00000000">
            <w:pPr>
              <w:pStyle w:val="ab"/>
              <w:rPr>
                <w:rFonts w:hint="default"/>
                <w:sz w:val="24"/>
                <w:szCs w:val="24"/>
              </w:rPr>
            </w:pPr>
            <w:r>
              <w:rPr>
                <w:sz w:val="24"/>
                <w:szCs w:val="24"/>
              </w:rPr>
              <w:t>工业项目</w:t>
            </w:r>
          </w:p>
        </w:tc>
        <w:tc>
          <w:tcPr>
            <w:tcW w:w="663" w:type="pct"/>
            <w:tcBorders>
              <w:tl2br w:val="nil"/>
              <w:tr2bl w:val="nil"/>
            </w:tcBorders>
            <w:vAlign w:val="center"/>
          </w:tcPr>
          <w:p w14:paraId="3D614C05" w14:textId="2F749C81" w:rsidR="0057782A" w:rsidRDefault="00B27BFB">
            <w:pPr>
              <w:pStyle w:val="ab"/>
              <w:rPr>
                <w:rFonts w:hint="default"/>
                <w:sz w:val="24"/>
                <w:szCs w:val="24"/>
              </w:rPr>
            </w:pPr>
            <w:r>
              <w:rPr>
                <w:rFonts w:hint="default"/>
                <w:sz w:val="24"/>
                <w:szCs w:val="24"/>
              </w:rPr>
              <w:t>8.0720</w:t>
            </w:r>
          </w:p>
        </w:tc>
        <w:tc>
          <w:tcPr>
            <w:tcW w:w="771" w:type="pct"/>
            <w:tcBorders>
              <w:tl2br w:val="nil"/>
              <w:tr2bl w:val="nil"/>
            </w:tcBorders>
            <w:vAlign w:val="center"/>
          </w:tcPr>
          <w:p w14:paraId="58AE2A6A" w14:textId="77777777" w:rsidR="0057782A" w:rsidRDefault="00000000">
            <w:pPr>
              <w:pStyle w:val="ab"/>
              <w:rPr>
                <w:rFonts w:hint="default"/>
                <w:sz w:val="24"/>
                <w:szCs w:val="24"/>
              </w:rPr>
            </w:pPr>
            <w:r>
              <w:rPr>
                <w:sz w:val="24"/>
                <w:szCs w:val="24"/>
              </w:rPr>
              <w:t>2024</w:t>
            </w:r>
            <w:r>
              <w:rPr>
                <w:sz w:val="24"/>
                <w:szCs w:val="24"/>
              </w:rPr>
              <w:t>年</w:t>
            </w:r>
          </w:p>
        </w:tc>
      </w:tr>
      <w:tr w:rsidR="0057782A" w14:paraId="239A19B9" w14:textId="77777777" w:rsidTr="00EA2AA4">
        <w:trPr>
          <w:trHeight w:val="454"/>
          <w:jc w:val="center"/>
        </w:trPr>
        <w:tc>
          <w:tcPr>
            <w:tcW w:w="680" w:type="pct"/>
            <w:vMerge/>
            <w:tcBorders>
              <w:tl2br w:val="nil"/>
              <w:tr2bl w:val="nil"/>
            </w:tcBorders>
            <w:vAlign w:val="center"/>
          </w:tcPr>
          <w:p w14:paraId="474FAA2E" w14:textId="77777777" w:rsidR="0057782A" w:rsidRDefault="0057782A">
            <w:pPr>
              <w:pStyle w:val="ab"/>
              <w:rPr>
                <w:rFonts w:hint="default"/>
                <w:sz w:val="24"/>
                <w:szCs w:val="24"/>
              </w:rPr>
            </w:pPr>
          </w:p>
        </w:tc>
        <w:tc>
          <w:tcPr>
            <w:tcW w:w="2143" w:type="pct"/>
            <w:tcBorders>
              <w:tl2br w:val="nil"/>
              <w:tr2bl w:val="nil"/>
            </w:tcBorders>
            <w:vAlign w:val="center"/>
          </w:tcPr>
          <w:p w14:paraId="56408977" w14:textId="77777777" w:rsidR="0057782A" w:rsidRDefault="00000000">
            <w:pPr>
              <w:pStyle w:val="ab"/>
              <w:rPr>
                <w:rFonts w:hint="default"/>
                <w:sz w:val="24"/>
                <w:szCs w:val="24"/>
              </w:rPr>
            </w:pPr>
            <w:r>
              <w:rPr>
                <w:sz w:val="24"/>
                <w:szCs w:val="24"/>
              </w:rPr>
              <w:t>跨境电商阳光化示范产业基地项目</w:t>
            </w:r>
          </w:p>
        </w:tc>
        <w:tc>
          <w:tcPr>
            <w:tcW w:w="743" w:type="pct"/>
            <w:tcBorders>
              <w:tl2br w:val="nil"/>
              <w:tr2bl w:val="nil"/>
            </w:tcBorders>
            <w:vAlign w:val="center"/>
          </w:tcPr>
          <w:p w14:paraId="04E68382" w14:textId="77777777" w:rsidR="0057782A" w:rsidRDefault="00000000">
            <w:pPr>
              <w:pStyle w:val="ab"/>
              <w:rPr>
                <w:rFonts w:hint="default"/>
                <w:sz w:val="24"/>
                <w:szCs w:val="24"/>
              </w:rPr>
            </w:pPr>
            <w:r>
              <w:rPr>
                <w:sz w:val="24"/>
                <w:szCs w:val="24"/>
              </w:rPr>
              <w:t>工业项目</w:t>
            </w:r>
          </w:p>
        </w:tc>
        <w:tc>
          <w:tcPr>
            <w:tcW w:w="663" w:type="pct"/>
            <w:tcBorders>
              <w:tl2br w:val="nil"/>
              <w:tr2bl w:val="nil"/>
            </w:tcBorders>
            <w:vAlign w:val="center"/>
          </w:tcPr>
          <w:p w14:paraId="1A4FCD93" w14:textId="3F1E3A43" w:rsidR="0057782A" w:rsidRDefault="00000000">
            <w:pPr>
              <w:pStyle w:val="ab"/>
              <w:rPr>
                <w:rFonts w:hint="default"/>
                <w:sz w:val="24"/>
                <w:szCs w:val="24"/>
              </w:rPr>
            </w:pPr>
            <w:r>
              <w:rPr>
                <w:sz w:val="24"/>
                <w:szCs w:val="24"/>
              </w:rPr>
              <w:t>1</w:t>
            </w:r>
            <w:r w:rsidR="00B27BFB">
              <w:rPr>
                <w:rFonts w:hint="default"/>
                <w:sz w:val="24"/>
                <w:szCs w:val="24"/>
              </w:rPr>
              <w:t>9.4412</w:t>
            </w:r>
          </w:p>
        </w:tc>
        <w:tc>
          <w:tcPr>
            <w:tcW w:w="771" w:type="pct"/>
            <w:tcBorders>
              <w:tl2br w:val="nil"/>
              <w:tr2bl w:val="nil"/>
            </w:tcBorders>
            <w:vAlign w:val="center"/>
          </w:tcPr>
          <w:p w14:paraId="028E2E7D" w14:textId="77777777" w:rsidR="0057782A" w:rsidRDefault="00000000">
            <w:pPr>
              <w:pStyle w:val="ab"/>
              <w:rPr>
                <w:rFonts w:hint="default"/>
                <w:sz w:val="24"/>
                <w:szCs w:val="24"/>
              </w:rPr>
            </w:pPr>
            <w:r>
              <w:rPr>
                <w:sz w:val="24"/>
                <w:szCs w:val="24"/>
              </w:rPr>
              <w:t>2024</w:t>
            </w:r>
            <w:r>
              <w:rPr>
                <w:sz w:val="24"/>
                <w:szCs w:val="24"/>
              </w:rPr>
              <w:t>年</w:t>
            </w:r>
          </w:p>
        </w:tc>
      </w:tr>
      <w:tr w:rsidR="0057782A" w14:paraId="419681AE" w14:textId="77777777" w:rsidTr="00EA2AA4">
        <w:trPr>
          <w:trHeight w:val="454"/>
          <w:jc w:val="center"/>
        </w:trPr>
        <w:tc>
          <w:tcPr>
            <w:tcW w:w="680" w:type="pct"/>
            <w:vMerge/>
            <w:tcBorders>
              <w:tl2br w:val="nil"/>
              <w:tr2bl w:val="nil"/>
            </w:tcBorders>
            <w:vAlign w:val="center"/>
          </w:tcPr>
          <w:p w14:paraId="69D99D68" w14:textId="77777777" w:rsidR="0057782A" w:rsidRDefault="0057782A">
            <w:pPr>
              <w:pStyle w:val="ab"/>
              <w:rPr>
                <w:rFonts w:hint="default"/>
                <w:sz w:val="24"/>
                <w:szCs w:val="24"/>
              </w:rPr>
            </w:pPr>
          </w:p>
        </w:tc>
        <w:tc>
          <w:tcPr>
            <w:tcW w:w="2143" w:type="pct"/>
            <w:tcBorders>
              <w:tl2br w:val="nil"/>
              <w:tr2bl w:val="nil"/>
            </w:tcBorders>
            <w:vAlign w:val="center"/>
          </w:tcPr>
          <w:p w14:paraId="5C788F66" w14:textId="77777777" w:rsidR="0057782A" w:rsidRDefault="00000000">
            <w:pPr>
              <w:pStyle w:val="ab"/>
              <w:rPr>
                <w:rFonts w:hint="default"/>
                <w:sz w:val="24"/>
                <w:szCs w:val="24"/>
              </w:rPr>
            </w:pPr>
            <w:proofErr w:type="gramStart"/>
            <w:r>
              <w:rPr>
                <w:sz w:val="24"/>
                <w:szCs w:val="24"/>
              </w:rPr>
              <w:t>中关村信创总部基地</w:t>
            </w:r>
            <w:proofErr w:type="gramEnd"/>
            <w:r>
              <w:rPr>
                <w:sz w:val="24"/>
                <w:szCs w:val="24"/>
              </w:rPr>
              <w:t>项目</w:t>
            </w:r>
          </w:p>
        </w:tc>
        <w:tc>
          <w:tcPr>
            <w:tcW w:w="743" w:type="pct"/>
            <w:tcBorders>
              <w:tl2br w:val="nil"/>
              <w:tr2bl w:val="nil"/>
            </w:tcBorders>
            <w:vAlign w:val="center"/>
          </w:tcPr>
          <w:p w14:paraId="1822161F" w14:textId="77777777" w:rsidR="0057782A" w:rsidRDefault="00000000">
            <w:pPr>
              <w:pStyle w:val="ab"/>
              <w:rPr>
                <w:rFonts w:hint="default"/>
                <w:sz w:val="24"/>
                <w:szCs w:val="24"/>
              </w:rPr>
            </w:pPr>
            <w:r>
              <w:rPr>
                <w:sz w:val="24"/>
                <w:szCs w:val="24"/>
              </w:rPr>
              <w:t>工业项目</w:t>
            </w:r>
          </w:p>
        </w:tc>
        <w:tc>
          <w:tcPr>
            <w:tcW w:w="663" w:type="pct"/>
            <w:tcBorders>
              <w:tl2br w:val="nil"/>
              <w:tr2bl w:val="nil"/>
            </w:tcBorders>
            <w:vAlign w:val="center"/>
          </w:tcPr>
          <w:p w14:paraId="6EB76379" w14:textId="3F5C95D7" w:rsidR="0057782A" w:rsidRDefault="00B27BFB">
            <w:pPr>
              <w:pStyle w:val="ab"/>
              <w:rPr>
                <w:rFonts w:hint="default"/>
                <w:sz w:val="24"/>
                <w:szCs w:val="24"/>
              </w:rPr>
            </w:pPr>
            <w:r>
              <w:rPr>
                <w:rFonts w:hint="default"/>
                <w:sz w:val="24"/>
                <w:szCs w:val="24"/>
              </w:rPr>
              <w:t>3.9938</w:t>
            </w:r>
          </w:p>
        </w:tc>
        <w:tc>
          <w:tcPr>
            <w:tcW w:w="771" w:type="pct"/>
            <w:tcBorders>
              <w:tl2br w:val="nil"/>
              <w:tr2bl w:val="nil"/>
            </w:tcBorders>
            <w:vAlign w:val="center"/>
          </w:tcPr>
          <w:p w14:paraId="0C700C5A" w14:textId="77777777" w:rsidR="0057782A" w:rsidRDefault="00000000">
            <w:pPr>
              <w:pStyle w:val="ab"/>
              <w:rPr>
                <w:rFonts w:hint="default"/>
                <w:sz w:val="24"/>
                <w:szCs w:val="24"/>
              </w:rPr>
            </w:pPr>
            <w:r>
              <w:rPr>
                <w:sz w:val="24"/>
                <w:szCs w:val="24"/>
              </w:rPr>
              <w:t>2024</w:t>
            </w:r>
            <w:r>
              <w:rPr>
                <w:sz w:val="24"/>
                <w:szCs w:val="24"/>
              </w:rPr>
              <w:t>年</w:t>
            </w:r>
          </w:p>
        </w:tc>
      </w:tr>
      <w:tr w:rsidR="0057782A" w14:paraId="78ED62EA" w14:textId="77777777" w:rsidTr="00EA2AA4">
        <w:trPr>
          <w:trHeight w:val="454"/>
          <w:jc w:val="center"/>
        </w:trPr>
        <w:tc>
          <w:tcPr>
            <w:tcW w:w="680" w:type="pct"/>
            <w:vMerge/>
            <w:tcBorders>
              <w:tl2br w:val="nil"/>
              <w:tr2bl w:val="nil"/>
            </w:tcBorders>
            <w:vAlign w:val="center"/>
          </w:tcPr>
          <w:p w14:paraId="45F9D7C3" w14:textId="77777777" w:rsidR="0057782A" w:rsidRDefault="0057782A">
            <w:pPr>
              <w:pStyle w:val="ab"/>
              <w:rPr>
                <w:rFonts w:hint="default"/>
                <w:sz w:val="24"/>
                <w:szCs w:val="24"/>
              </w:rPr>
            </w:pPr>
          </w:p>
        </w:tc>
        <w:tc>
          <w:tcPr>
            <w:tcW w:w="2143" w:type="pct"/>
            <w:tcBorders>
              <w:tl2br w:val="nil"/>
              <w:tr2bl w:val="nil"/>
            </w:tcBorders>
            <w:vAlign w:val="center"/>
          </w:tcPr>
          <w:p w14:paraId="1CD72EBB" w14:textId="77777777" w:rsidR="0057782A" w:rsidRDefault="00000000">
            <w:pPr>
              <w:pStyle w:val="ab"/>
              <w:rPr>
                <w:rFonts w:hint="default"/>
                <w:sz w:val="24"/>
                <w:szCs w:val="24"/>
              </w:rPr>
            </w:pPr>
            <w:r>
              <w:rPr>
                <w:sz w:val="24"/>
                <w:szCs w:val="24"/>
              </w:rPr>
              <w:t>水质净化厂项目</w:t>
            </w:r>
          </w:p>
        </w:tc>
        <w:tc>
          <w:tcPr>
            <w:tcW w:w="743" w:type="pct"/>
            <w:tcBorders>
              <w:tl2br w:val="nil"/>
              <w:tr2bl w:val="nil"/>
            </w:tcBorders>
            <w:vAlign w:val="center"/>
          </w:tcPr>
          <w:p w14:paraId="06287C13" w14:textId="77777777" w:rsidR="0057782A" w:rsidRDefault="00000000">
            <w:pPr>
              <w:pStyle w:val="ab"/>
              <w:rPr>
                <w:rFonts w:hint="default"/>
                <w:sz w:val="24"/>
                <w:szCs w:val="24"/>
              </w:rPr>
            </w:pPr>
            <w:r>
              <w:rPr>
                <w:sz w:val="24"/>
                <w:szCs w:val="24"/>
              </w:rPr>
              <w:t>排水项目</w:t>
            </w:r>
          </w:p>
        </w:tc>
        <w:tc>
          <w:tcPr>
            <w:tcW w:w="663" w:type="pct"/>
            <w:tcBorders>
              <w:tl2br w:val="nil"/>
              <w:tr2bl w:val="nil"/>
            </w:tcBorders>
            <w:vAlign w:val="center"/>
          </w:tcPr>
          <w:p w14:paraId="5A2CAAF6" w14:textId="6DD62173" w:rsidR="0057782A" w:rsidRDefault="00B27BFB">
            <w:pPr>
              <w:pStyle w:val="ab"/>
              <w:rPr>
                <w:rFonts w:hint="default"/>
                <w:sz w:val="24"/>
                <w:szCs w:val="24"/>
              </w:rPr>
            </w:pPr>
            <w:r>
              <w:rPr>
                <w:rFonts w:hint="default"/>
                <w:sz w:val="24"/>
                <w:szCs w:val="24"/>
              </w:rPr>
              <w:t>5.2391</w:t>
            </w:r>
          </w:p>
        </w:tc>
        <w:tc>
          <w:tcPr>
            <w:tcW w:w="771" w:type="pct"/>
            <w:tcBorders>
              <w:tl2br w:val="nil"/>
              <w:tr2bl w:val="nil"/>
            </w:tcBorders>
            <w:vAlign w:val="center"/>
          </w:tcPr>
          <w:p w14:paraId="7EA772D5" w14:textId="77777777" w:rsidR="0057782A" w:rsidRDefault="00000000">
            <w:pPr>
              <w:pStyle w:val="ab"/>
              <w:rPr>
                <w:rFonts w:hint="default"/>
                <w:sz w:val="24"/>
                <w:szCs w:val="24"/>
              </w:rPr>
            </w:pPr>
            <w:r>
              <w:rPr>
                <w:sz w:val="24"/>
                <w:szCs w:val="24"/>
              </w:rPr>
              <w:t>2024</w:t>
            </w:r>
            <w:r>
              <w:rPr>
                <w:sz w:val="24"/>
                <w:szCs w:val="24"/>
              </w:rPr>
              <w:t>年</w:t>
            </w:r>
          </w:p>
        </w:tc>
      </w:tr>
      <w:tr w:rsidR="00B27BFB" w14:paraId="66672990" w14:textId="77777777" w:rsidTr="00EA2AA4">
        <w:trPr>
          <w:trHeight w:val="454"/>
          <w:jc w:val="center"/>
        </w:trPr>
        <w:tc>
          <w:tcPr>
            <w:tcW w:w="680" w:type="pct"/>
            <w:vMerge/>
            <w:tcBorders>
              <w:tl2br w:val="nil"/>
              <w:tr2bl w:val="nil"/>
            </w:tcBorders>
            <w:vAlign w:val="center"/>
          </w:tcPr>
          <w:p w14:paraId="45F8AFDB" w14:textId="77777777" w:rsidR="00B27BFB" w:rsidRDefault="00B27BFB">
            <w:pPr>
              <w:pStyle w:val="ab"/>
              <w:rPr>
                <w:rFonts w:hint="default"/>
                <w:sz w:val="24"/>
                <w:szCs w:val="24"/>
              </w:rPr>
            </w:pPr>
          </w:p>
        </w:tc>
        <w:tc>
          <w:tcPr>
            <w:tcW w:w="2143" w:type="pct"/>
            <w:tcBorders>
              <w:tl2br w:val="nil"/>
              <w:tr2bl w:val="nil"/>
            </w:tcBorders>
            <w:vAlign w:val="center"/>
          </w:tcPr>
          <w:p w14:paraId="707F4058" w14:textId="77777777" w:rsidR="00B27BFB" w:rsidRDefault="00B27BFB">
            <w:pPr>
              <w:pStyle w:val="ab"/>
              <w:rPr>
                <w:rFonts w:hint="default"/>
                <w:sz w:val="24"/>
                <w:szCs w:val="24"/>
              </w:rPr>
            </w:pPr>
            <w:r>
              <w:rPr>
                <w:sz w:val="24"/>
                <w:szCs w:val="24"/>
              </w:rPr>
              <w:t>智能缝制机械新建项目</w:t>
            </w:r>
          </w:p>
        </w:tc>
        <w:tc>
          <w:tcPr>
            <w:tcW w:w="743" w:type="pct"/>
            <w:tcBorders>
              <w:tl2br w:val="nil"/>
              <w:tr2bl w:val="nil"/>
            </w:tcBorders>
            <w:vAlign w:val="center"/>
          </w:tcPr>
          <w:p w14:paraId="5CD45D5D" w14:textId="77777777" w:rsidR="00B27BFB" w:rsidRDefault="00B27BFB">
            <w:pPr>
              <w:pStyle w:val="ab"/>
              <w:rPr>
                <w:rFonts w:hint="default"/>
                <w:sz w:val="24"/>
                <w:szCs w:val="24"/>
              </w:rPr>
            </w:pPr>
            <w:r>
              <w:rPr>
                <w:sz w:val="24"/>
                <w:szCs w:val="24"/>
              </w:rPr>
              <w:t>工业项目</w:t>
            </w:r>
          </w:p>
        </w:tc>
        <w:tc>
          <w:tcPr>
            <w:tcW w:w="663" w:type="pct"/>
            <w:vMerge w:val="restart"/>
            <w:tcBorders>
              <w:tl2br w:val="nil"/>
              <w:tr2bl w:val="nil"/>
            </w:tcBorders>
            <w:vAlign w:val="center"/>
          </w:tcPr>
          <w:p w14:paraId="5A0E9A1E" w14:textId="2E64621F" w:rsidR="00B27BFB" w:rsidRDefault="00B27BFB" w:rsidP="00D750B3">
            <w:pPr>
              <w:pStyle w:val="ab"/>
              <w:rPr>
                <w:rFonts w:hint="default"/>
                <w:sz w:val="24"/>
                <w:szCs w:val="24"/>
              </w:rPr>
            </w:pPr>
            <w:r>
              <w:rPr>
                <w:rFonts w:hint="default"/>
                <w:sz w:val="24"/>
                <w:szCs w:val="24"/>
              </w:rPr>
              <w:t>11.8178</w:t>
            </w:r>
          </w:p>
        </w:tc>
        <w:tc>
          <w:tcPr>
            <w:tcW w:w="771" w:type="pct"/>
            <w:tcBorders>
              <w:tl2br w:val="nil"/>
              <w:tr2bl w:val="nil"/>
            </w:tcBorders>
            <w:vAlign w:val="center"/>
          </w:tcPr>
          <w:p w14:paraId="7D3B48DC" w14:textId="77777777" w:rsidR="00B27BFB" w:rsidRDefault="00B27BFB">
            <w:pPr>
              <w:pStyle w:val="ab"/>
              <w:rPr>
                <w:rFonts w:hint="default"/>
                <w:sz w:val="24"/>
                <w:szCs w:val="24"/>
              </w:rPr>
            </w:pPr>
            <w:r>
              <w:rPr>
                <w:sz w:val="24"/>
                <w:szCs w:val="24"/>
              </w:rPr>
              <w:t>2024</w:t>
            </w:r>
            <w:r>
              <w:rPr>
                <w:sz w:val="24"/>
                <w:szCs w:val="24"/>
              </w:rPr>
              <w:t>年</w:t>
            </w:r>
          </w:p>
        </w:tc>
      </w:tr>
      <w:tr w:rsidR="00B27BFB" w14:paraId="0341C17C" w14:textId="77777777" w:rsidTr="00EA2AA4">
        <w:trPr>
          <w:trHeight w:val="454"/>
          <w:jc w:val="center"/>
        </w:trPr>
        <w:tc>
          <w:tcPr>
            <w:tcW w:w="680" w:type="pct"/>
            <w:vMerge/>
            <w:tcBorders>
              <w:tl2br w:val="nil"/>
              <w:tr2bl w:val="nil"/>
            </w:tcBorders>
            <w:vAlign w:val="center"/>
          </w:tcPr>
          <w:p w14:paraId="1EB26D14" w14:textId="77777777" w:rsidR="00B27BFB" w:rsidRDefault="00B27BFB">
            <w:pPr>
              <w:pStyle w:val="ab"/>
              <w:rPr>
                <w:rFonts w:hint="default"/>
                <w:sz w:val="24"/>
                <w:szCs w:val="24"/>
              </w:rPr>
            </w:pPr>
          </w:p>
        </w:tc>
        <w:tc>
          <w:tcPr>
            <w:tcW w:w="2143" w:type="pct"/>
            <w:tcBorders>
              <w:tl2br w:val="nil"/>
              <w:tr2bl w:val="nil"/>
            </w:tcBorders>
            <w:vAlign w:val="center"/>
          </w:tcPr>
          <w:p w14:paraId="3E0F6418" w14:textId="77777777" w:rsidR="00B27BFB" w:rsidRDefault="00B27BFB">
            <w:pPr>
              <w:pStyle w:val="ab"/>
              <w:rPr>
                <w:rFonts w:hint="default"/>
                <w:sz w:val="24"/>
                <w:szCs w:val="24"/>
              </w:rPr>
            </w:pPr>
            <w:r>
              <w:rPr>
                <w:sz w:val="24"/>
                <w:szCs w:val="24"/>
              </w:rPr>
              <w:t>复合材料成型机及结构件项目</w:t>
            </w:r>
          </w:p>
        </w:tc>
        <w:tc>
          <w:tcPr>
            <w:tcW w:w="743" w:type="pct"/>
            <w:tcBorders>
              <w:tl2br w:val="nil"/>
              <w:tr2bl w:val="nil"/>
            </w:tcBorders>
            <w:vAlign w:val="center"/>
          </w:tcPr>
          <w:p w14:paraId="6F7FBFA9" w14:textId="77777777" w:rsidR="00B27BFB" w:rsidRDefault="00B27BFB">
            <w:pPr>
              <w:pStyle w:val="ab"/>
              <w:rPr>
                <w:rFonts w:hint="default"/>
                <w:sz w:val="24"/>
                <w:szCs w:val="24"/>
              </w:rPr>
            </w:pPr>
            <w:r>
              <w:rPr>
                <w:sz w:val="24"/>
                <w:szCs w:val="24"/>
              </w:rPr>
              <w:t>工业项目</w:t>
            </w:r>
          </w:p>
        </w:tc>
        <w:tc>
          <w:tcPr>
            <w:tcW w:w="663" w:type="pct"/>
            <w:vMerge/>
            <w:tcBorders>
              <w:tl2br w:val="nil"/>
              <w:tr2bl w:val="nil"/>
            </w:tcBorders>
            <w:vAlign w:val="center"/>
          </w:tcPr>
          <w:p w14:paraId="12E8B986" w14:textId="19328887" w:rsidR="00B27BFB" w:rsidRDefault="00B27BFB" w:rsidP="00D750B3">
            <w:pPr>
              <w:pStyle w:val="ab"/>
              <w:rPr>
                <w:rFonts w:hint="default"/>
                <w:sz w:val="24"/>
                <w:szCs w:val="24"/>
              </w:rPr>
            </w:pPr>
          </w:p>
        </w:tc>
        <w:tc>
          <w:tcPr>
            <w:tcW w:w="771" w:type="pct"/>
            <w:tcBorders>
              <w:tl2br w:val="nil"/>
              <w:tr2bl w:val="nil"/>
            </w:tcBorders>
            <w:vAlign w:val="center"/>
          </w:tcPr>
          <w:p w14:paraId="0521F85D" w14:textId="77777777" w:rsidR="00B27BFB" w:rsidRDefault="00B27BFB">
            <w:pPr>
              <w:pStyle w:val="ab"/>
              <w:rPr>
                <w:rFonts w:hint="default"/>
                <w:sz w:val="24"/>
                <w:szCs w:val="24"/>
              </w:rPr>
            </w:pPr>
            <w:r>
              <w:rPr>
                <w:sz w:val="24"/>
                <w:szCs w:val="24"/>
              </w:rPr>
              <w:t>2024</w:t>
            </w:r>
            <w:r>
              <w:rPr>
                <w:sz w:val="24"/>
                <w:szCs w:val="24"/>
              </w:rPr>
              <w:t>年</w:t>
            </w:r>
          </w:p>
        </w:tc>
      </w:tr>
      <w:tr w:rsidR="00B27BFB" w14:paraId="2CD01023" w14:textId="77777777" w:rsidTr="00EA2AA4">
        <w:trPr>
          <w:trHeight w:val="454"/>
          <w:jc w:val="center"/>
        </w:trPr>
        <w:tc>
          <w:tcPr>
            <w:tcW w:w="680" w:type="pct"/>
            <w:vMerge/>
            <w:tcBorders>
              <w:tl2br w:val="nil"/>
              <w:tr2bl w:val="nil"/>
            </w:tcBorders>
            <w:vAlign w:val="center"/>
          </w:tcPr>
          <w:p w14:paraId="0CA86048" w14:textId="77777777" w:rsidR="00B27BFB" w:rsidRDefault="00B27BFB">
            <w:pPr>
              <w:pStyle w:val="ab"/>
              <w:rPr>
                <w:rFonts w:hint="default"/>
                <w:sz w:val="24"/>
                <w:szCs w:val="24"/>
              </w:rPr>
            </w:pPr>
          </w:p>
        </w:tc>
        <w:tc>
          <w:tcPr>
            <w:tcW w:w="2143" w:type="pct"/>
            <w:tcBorders>
              <w:tl2br w:val="nil"/>
              <w:tr2bl w:val="nil"/>
            </w:tcBorders>
            <w:vAlign w:val="center"/>
          </w:tcPr>
          <w:p w14:paraId="32826068" w14:textId="77777777" w:rsidR="00B27BFB" w:rsidRDefault="00B27BFB">
            <w:pPr>
              <w:pStyle w:val="ab"/>
              <w:rPr>
                <w:rFonts w:hint="default"/>
                <w:sz w:val="24"/>
                <w:szCs w:val="24"/>
              </w:rPr>
            </w:pPr>
            <w:r>
              <w:rPr>
                <w:sz w:val="24"/>
                <w:szCs w:val="24"/>
              </w:rPr>
              <w:t>电子半导体靶材零部件制造项目</w:t>
            </w:r>
          </w:p>
        </w:tc>
        <w:tc>
          <w:tcPr>
            <w:tcW w:w="743" w:type="pct"/>
            <w:tcBorders>
              <w:tl2br w:val="nil"/>
              <w:tr2bl w:val="nil"/>
            </w:tcBorders>
            <w:vAlign w:val="center"/>
          </w:tcPr>
          <w:p w14:paraId="4EB953BB" w14:textId="77777777" w:rsidR="00B27BFB" w:rsidRDefault="00B27BFB">
            <w:pPr>
              <w:pStyle w:val="ab"/>
              <w:rPr>
                <w:rFonts w:hint="default"/>
                <w:sz w:val="24"/>
                <w:szCs w:val="24"/>
              </w:rPr>
            </w:pPr>
            <w:r>
              <w:rPr>
                <w:sz w:val="24"/>
                <w:szCs w:val="24"/>
              </w:rPr>
              <w:t>工业项目</w:t>
            </w:r>
          </w:p>
        </w:tc>
        <w:tc>
          <w:tcPr>
            <w:tcW w:w="663" w:type="pct"/>
            <w:vMerge/>
            <w:tcBorders>
              <w:tl2br w:val="nil"/>
              <w:tr2bl w:val="nil"/>
            </w:tcBorders>
            <w:vAlign w:val="center"/>
          </w:tcPr>
          <w:p w14:paraId="36CE1559" w14:textId="3C270CF4" w:rsidR="00B27BFB" w:rsidRDefault="00B27BFB">
            <w:pPr>
              <w:pStyle w:val="ab"/>
              <w:rPr>
                <w:rFonts w:hint="default"/>
                <w:sz w:val="24"/>
                <w:szCs w:val="24"/>
              </w:rPr>
            </w:pPr>
          </w:p>
        </w:tc>
        <w:tc>
          <w:tcPr>
            <w:tcW w:w="771" w:type="pct"/>
            <w:tcBorders>
              <w:tl2br w:val="nil"/>
              <w:tr2bl w:val="nil"/>
            </w:tcBorders>
            <w:vAlign w:val="center"/>
          </w:tcPr>
          <w:p w14:paraId="1B15C26A" w14:textId="77777777" w:rsidR="00B27BFB" w:rsidRDefault="00B27BFB">
            <w:pPr>
              <w:pStyle w:val="ab"/>
              <w:rPr>
                <w:rFonts w:hint="default"/>
                <w:sz w:val="24"/>
                <w:szCs w:val="24"/>
              </w:rPr>
            </w:pPr>
            <w:r>
              <w:rPr>
                <w:sz w:val="24"/>
                <w:szCs w:val="24"/>
              </w:rPr>
              <w:t>2024</w:t>
            </w:r>
            <w:r>
              <w:rPr>
                <w:sz w:val="24"/>
                <w:szCs w:val="24"/>
              </w:rPr>
              <w:t>年</w:t>
            </w:r>
          </w:p>
        </w:tc>
      </w:tr>
      <w:tr w:rsidR="0057782A" w14:paraId="708A5A87" w14:textId="77777777" w:rsidTr="00EA2AA4">
        <w:trPr>
          <w:trHeight w:val="454"/>
          <w:jc w:val="center"/>
        </w:trPr>
        <w:tc>
          <w:tcPr>
            <w:tcW w:w="680" w:type="pct"/>
            <w:tcBorders>
              <w:tl2br w:val="nil"/>
              <w:tr2bl w:val="nil"/>
            </w:tcBorders>
            <w:vAlign w:val="center"/>
          </w:tcPr>
          <w:p w14:paraId="24509A7E" w14:textId="77777777" w:rsidR="0057782A" w:rsidRDefault="00000000">
            <w:pPr>
              <w:pStyle w:val="ab"/>
              <w:rPr>
                <w:rFonts w:hint="default"/>
                <w:sz w:val="24"/>
                <w:szCs w:val="24"/>
              </w:rPr>
            </w:pPr>
            <w:r>
              <w:rPr>
                <w:sz w:val="24"/>
                <w:szCs w:val="24"/>
              </w:rPr>
              <w:t>荷茶片区</w:t>
            </w:r>
          </w:p>
        </w:tc>
        <w:tc>
          <w:tcPr>
            <w:tcW w:w="2143" w:type="pct"/>
            <w:tcBorders>
              <w:tl2br w:val="nil"/>
              <w:tr2bl w:val="nil"/>
            </w:tcBorders>
            <w:vAlign w:val="center"/>
          </w:tcPr>
          <w:p w14:paraId="43439C14" w14:textId="77777777" w:rsidR="0057782A" w:rsidRDefault="00000000">
            <w:pPr>
              <w:pStyle w:val="ab"/>
              <w:rPr>
                <w:rFonts w:hint="default"/>
                <w:sz w:val="24"/>
                <w:szCs w:val="24"/>
              </w:rPr>
            </w:pPr>
            <w:r>
              <w:rPr>
                <w:sz w:val="24"/>
                <w:szCs w:val="24"/>
              </w:rPr>
              <w:t>湾畔储能电站项目</w:t>
            </w:r>
          </w:p>
        </w:tc>
        <w:tc>
          <w:tcPr>
            <w:tcW w:w="743" w:type="pct"/>
            <w:tcBorders>
              <w:tl2br w:val="nil"/>
              <w:tr2bl w:val="nil"/>
            </w:tcBorders>
            <w:vAlign w:val="center"/>
          </w:tcPr>
          <w:p w14:paraId="13C78FF9" w14:textId="77777777" w:rsidR="0057782A" w:rsidRDefault="00000000">
            <w:pPr>
              <w:pStyle w:val="ab"/>
              <w:rPr>
                <w:rFonts w:hint="default"/>
                <w:sz w:val="24"/>
                <w:szCs w:val="24"/>
              </w:rPr>
            </w:pPr>
            <w:r>
              <w:rPr>
                <w:sz w:val="24"/>
                <w:szCs w:val="24"/>
              </w:rPr>
              <w:t>工业项目</w:t>
            </w:r>
          </w:p>
        </w:tc>
        <w:tc>
          <w:tcPr>
            <w:tcW w:w="663" w:type="pct"/>
            <w:tcBorders>
              <w:tl2br w:val="nil"/>
              <w:tr2bl w:val="nil"/>
            </w:tcBorders>
            <w:vAlign w:val="center"/>
          </w:tcPr>
          <w:p w14:paraId="69EAFBBA" w14:textId="5387DBF2" w:rsidR="0057782A" w:rsidRDefault="00000000">
            <w:pPr>
              <w:pStyle w:val="ab"/>
              <w:rPr>
                <w:rFonts w:hint="default"/>
                <w:sz w:val="24"/>
                <w:szCs w:val="24"/>
              </w:rPr>
            </w:pPr>
            <w:r>
              <w:rPr>
                <w:sz w:val="24"/>
                <w:szCs w:val="24"/>
              </w:rPr>
              <w:t>1.70</w:t>
            </w:r>
            <w:r w:rsidR="00B27BFB">
              <w:rPr>
                <w:rFonts w:hint="default"/>
                <w:sz w:val="24"/>
                <w:szCs w:val="24"/>
              </w:rPr>
              <w:t>69</w:t>
            </w:r>
          </w:p>
        </w:tc>
        <w:tc>
          <w:tcPr>
            <w:tcW w:w="771" w:type="pct"/>
            <w:tcBorders>
              <w:tl2br w:val="nil"/>
              <w:tr2bl w:val="nil"/>
            </w:tcBorders>
            <w:vAlign w:val="center"/>
          </w:tcPr>
          <w:p w14:paraId="76C7F837" w14:textId="77777777" w:rsidR="0057782A" w:rsidRDefault="00000000">
            <w:pPr>
              <w:pStyle w:val="ab"/>
              <w:rPr>
                <w:rFonts w:hint="default"/>
                <w:sz w:val="24"/>
                <w:szCs w:val="24"/>
              </w:rPr>
            </w:pPr>
            <w:r>
              <w:rPr>
                <w:sz w:val="24"/>
                <w:szCs w:val="24"/>
              </w:rPr>
              <w:t>2024</w:t>
            </w:r>
            <w:r>
              <w:rPr>
                <w:sz w:val="24"/>
                <w:szCs w:val="24"/>
              </w:rPr>
              <w:t>年</w:t>
            </w:r>
          </w:p>
        </w:tc>
      </w:tr>
      <w:tr w:rsidR="00B27BFB" w14:paraId="2969F0DD" w14:textId="77777777" w:rsidTr="00EA2AA4">
        <w:trPr>
          <w:trHeight w:val="454"/>
          <w:jc w:val="center"/>
        </w:trPr>
        <w:tc>
          <w:tcPr>
            <w:tcW w:w="680" w:type="pct"/>
            <w:vMerge w:val="restart"/>
            <w:tcBorders>
              <w:tl2br w:val="nil"/>
              <w:tr2bl w:val="nil"/>
            </w:tcBorders>
            <w:vAlign w:val="center"/>
          </w:tcPr>
          <w:p w14:paraId="06BFD353" w14:textId="77777777" w:rsidR="00B27BFB" w:rsidRDefault="00B27BFB">
            <w:pPr>
              <w:pStyle w:val="ab"/>
              <w:rPr>
                <w:rFonts w:hint="default"/>
                <w:sz w:val="24"/>
                <w:szCs w:val="24"/>
              </w:rPr>
            </w:pPr>
            <w:r>
              <w:rPr>
                <w:sz w:val="24"/>
                <w:szCs w:val="24"/>
              </w:rPr>
              <w:t>东联地块一片区</w:t>
            </w:r>
          </w:p>
        </w:tc>
        <w:tc>
          <w:tcPr>
            <w:tcW w:w="2143" w:type="pct"/>
            <w:tcBorders>
              <w:tl2br w:val="nil"/>
              <w:tr2bl w:val="nil"/>
            </w:tcBorders>
            <w:vAlign w:val="center"/>
          </w:tcPr>
          <w:p w14:paraId="081AC862" w14:textId="77777777" w:rsidR="00B27BFB" w:rsidRDefault="00B27BFB">
            <w:pPr>
              <w:pStyle w:val="ab"/>
              <w:rPr>
                <w:rFonts w:hint="default"/>
                <w:sz w:val="24"/>
                <w:szCs w:val="24"/>
              </w:rPr>
            </w:pPr>
            <w:r>
              <w:rPr>
                <w:sz w:val="24"/>
                <w:szCs w:val="24"/>
              </w:rPr>
              <w:t>大亚湾石化</w:t>
            </w:r>
            <w:proofErr w:type="gramStart"/>
            <w:r>
              <w:rPr>
                <w:sz w:val="24"/>
                <w:szCs w:val="24"/>
              </w:rPr>
              <w:t>区危险</w:t>
            </w:r>
            <w:proofErr w:type="gramEnd"/>
            <w:r>
              <w:rPr>
                <w:sz w:val="24"/>
                <w:szCs w:val="24"/>
              </w:rPr>
              <w:t>化学品车辆专用停车场建设项目</w:t>
            </w:r>
          </w:p>
        </w:tc>
        <w:tc>
          <w:tcPr>
            <w:tcW w:w="743" w:type="pct"/>
            <w:tcBorders>
              <w:tl2br w:val="nil"/>
              <w:tr2bl w:val="nil"/>
            </w:tcBorders>
            <w:vAlign w:val="center"/>
          </w:tcPr>
          <w:p w14:paraId="0686180B" w14:textId="77777777" w:rsidR="00B27BFB" w:rsidRDefault="00B27BFB">
            <w:pPr>
              <w:pStyle w:val="ab"/>
              <w:rPr>
                <w:rFonts w:hint="default"/>
                <w:sz w:val="24"/>
                <w:szCs w:val="24"/>
              </w:rPr>
            </w:pPr>
            <w:r>
              <w:rPr>
                <w:sz w:val="24"/>
                <w:szCs w:val="24"/>
              </w:rPr>
              <w:t>交通场站</w:t>
            </w:r>
          </w:p>
          <w:p w14:paraId="61551990" w14:textId="77777777" w:rsidR="00B27BFB" w:rsidRDefault="00B27BFB">
            <w:pPr>
              <w:pStyle w:val="ab"/>
              <w:rPr>
                <w:rFonts w:hint="default"/>
                <w:sz w:val="24"/>
                <w:szCs w:val="24"/>
              </w:rPr>
            </w:pPr>
            <w:r>
              <w:rPr>
                <w:sz w:val="24"/>
                <w:szCs w:val="24"/>
              </w:rPr>
              <w:t>项目</w:t>
            </w:r>
          </w:p>
        </w:tc>
        <w:tc>
          <w:tcPr>
            <w:tcW w:w="663" w:type="pct"/>
            <w:tcBorders>
              <w:tl2br w:val="nil"/>
              <w:tr2bl w:val="nil"/>
            </w:tcBorders>
            <w:vAlign w:val="center"/>
          </w:tcPr>
          <w:p w14:paraId="18C292AA" w14:textId="7ED1B563" w:rsidR="00B27BFB" w:rsidRDefault="00B27BFB">
            <w:pPr>
              <w:pStyle w:val="ab"/>
              <w:rPr>
                <w:rFonts w:hint="default"/>
                <w:sz w:val="24"/>
                <w:szCs w:val="24"/>
              </w:rPr>
            </w:pPr>
            <w:r>
              <w:rPr>
                <w:rFonts w:hint="default"/>
                <w:sz w:val="24"/>
                <w:szCs w:val="24"/>
              </w:rPr>
              <w:t>3.9884</w:t>
            </w:r>
          </w:p>
        </w:tc>
        <w:tc>
          <w:tcPr>
            <w:tcW w:w="771" w:type="pct"/>
            <w:tcBorders>
              <w:tl2br w:val="nil"/>
              <w:tr2bl w:val="nil"/>
            </w:tcBorders>
            <w:vAlign w:val="center"/>
          </w:tcPr>
          <w:p w14:paraId="7B814611" w14:textId="77777777" w:rsidR="00B27BFB" w:rsidRDefault="00B27BFB">
            <w:pPr>
              <w:pStyle w:val="ab"/>
              <w:rPr>
                <w:rFonts w:hint="default"/>
                <w:sz w:val="24"/>
                <w:szCs w:val="24"/>
              </w:rPr>
            </w:pPr>
            <w:r>
              <w:rPr>
                <w:sz w:val="24"/>
                <w:szCs w:val="24"/>
              </w:rPr>
              <w:t>2024</w:t>
            </w:r>
            <w:r>
              <w:rPr>
                <w:sz w:val="24"/>
                <w:szCs w:val="24"/>
              </w:rPr>
              <w:t>年</w:t>
            </w:r>
          </w:p>
        </w:tc>
      </w:tr>
      <w:tr w:rsidR="00B27BFB" w14:paraId="0103AF5C" w14:textId="77777777" w:rsidTr="00EA2AA4">
        <w:trPr>
          <w:trHeight w:val="454"/>
          <w:jc w:val="center"/>
        </w:trPr>
        <w:tc>
          <w:tcPr>
            <w:tcW w:w="680" w:type="pct"/>
            <w:vMerge/>
            <w:tcBorders>
              <w:tl2br w:val="nil"/>
              <w:tr2bl w:val="nil"/>
            </w:tcBorders>
            <w:vAlign w:val="center"/>
          </w:tcPr>
          <w:p w14:paraId="3FBFCB33" w14:textId="77777777" w:rsidR="00B27BFB" w:rsidRDefault="00B27BFB">
            <w:pPr>
              <w:pStyle w:val="ab"/>
              <w:rPr>
                <w:sz w:val="24"/>
                <w:szCs w:val="24"/>
              </w:rPr>
            </w:pPr>
          </w:p>
        </w:tc>
        <w:tc>
          <w:tcPr>
            <w:tcW w:w="2143" w:type="pct"/>
            <w:tcBorders>
              <w:tl2br w:val="nil"/>
              <w:tr2bl w:val="nil"/>
            </w:tcBorders>
            <w:vAlign w:val="center"/>
          </w:tcPr>
          <w:p w14:paraId="3BE32BAF" w14:textId="510BA8DC" w:rsidR="00B27BFB" w:rsidRDefault="00B27BFB">
            <w:pPr>
              <w:pStyle w:val="ab"/>
              <w:rPr>
                <w:sz w:val="24"/>
                <w:szCs w:val="24"/>
              </w:rPr>
            </w:pPr>
            <w:r w:rsidRPr="00B27BFB">
              <w:rPr>
                <w:sz w:val="24"/>
                <w:szCs w:val="24"/>
              </w:rPr>
              <w:t>机关质检站</w:t>
            </w:r>
            <w:r>
              <w:rPr>
                <w:sz w:val="24"/>
                <w:szCs w:val="24"/>
              </w:rPr>
              <w:t>项目</w:t>
            </w:r>
          </w:p>
        </w:tc>
        <w:tc>
          <w:tcPr>
            <w:tcW w:w="743" w:type="pct"/>
            <w:tcBorders>
              <w:tl2br w:val="nil"/>
              <w:tr2bl w:val="nil"/>
            </w:tcBorders>
            <w:vAlign w:val="center"/>
          </w:tcPr>
          <w:p w14:paraId="150FAF58" w14:textId="7DBB8C78" w:rsidR="00B27BFB" w:rsidRDefault="00B27BFB">
            <w:pPr>
              <w:pStyle w:val="ab"/>
              <w:rPr>
                <w:sz w:val="24"/>
                <w:szCs w:val="24"/>
              </w:rPr>
            </w:pPr>
            <w:r>
              <w:rPr>
                <w:sz w:val="24"/>
                <w:szCs w:val="24"/>
              </w:rPr>
              <w:t>机关团体项目</w:t>
            </w:r>
          </w:p>
        </w:tc>
        <w:tc>
          <w:tcPr>
            <w:tcW w:w="663" w:type="pct"/>
            <w:tcBorders>
              <w:tl2br w:val="nil"/>
              <w:tr2bl w:val="nil"/>
            </w:tcBorders>
            <w:vAlign w:val="center"/>
          </w:tcPr>
          <w:p w14:paraId="15C6837C" w14:textId="00B55C5F" w:rsidR="00B27BFB" w:rsidRDefault="00B27BFB">
            <w:pPr>
              <w:pStyle w:val="ab"/>
              <w:rPr>
                <w:sz w:val="24"/>
                <w:szCs w:val="24"/>
              </w:rPr>
            </w:pPr>
            <w:r>
              <w:rPr>
                <w:sz w:val="24"/>
                <w:szCs w:val="24"/>
              </w:rPr>
              <w:t>1</w:t>
            </w:r>
            <w:r>
              <w:rPr>
                <w:rFonts w:hint="default"/>
                <w:sz w:val="24"/>
                <w:szCs w:val="24"/>
              </w:rPr>
              <w:t>.6329</w:t>
            </w:r>
          </w:p>
        </w:tc>
        <w:tc>
          <w:tcPr>
            <w:tcW w:w="771" w:type="pct"/>
            <w:tcBorders>
              <w:tl2br w:val="nil"/>
              <w:tr2bl w:val="nil"/>
            </w:tcBorders>
            <w:vAlign w:val="center"/>
          </w:tcPr>
          <w:p w14:paraId="7BAEEE94" w14:textId="4DC1291C" w:rsidR="00B27BFB" w:rsidRDefault="00B27BFB">
            <w:pPr>
              <w:pStyle w:val="ab"/>
              <w:rPr>
                <w:sz w:val="24"/>
                <w:szCs w:val="24"/>
              </w:rPr>
            </w:pPr>
            <w:r>
              <w:rPr>
                <w:sz w:val="24"/>
                <w:szCs w:val="24"/>
              </w:rPr>
              <w:t>2024</w:t>
            </w:r>
            <w:r>
              <w:rPr>
                <w:sz w:val="24"/>
                <w:szCs w:val="24"/>
              </w:rPr>
              <w:t>年</w:t>
            </w:r>
          </w:p>
        </w:tc>
      </w:tr>
      <w:tr w:rsidR="0057782A" w14:paraId="23B4F81B" w14:textId="77777777" w:rsidTr="00EA2AA4">
        <w:trPr>
          <w:trHeight w:val="454"/>
          <w:jc w:val="center"/>
        </w:trPr>
        <w:tc>
          <w:tcPr>
            <w:tcW w:w="680" w:type="pct"/>
            <w:tcBorders>
              <w:tl2br w:val="nil"/>
              <w:tr2bl w:val="nil"/>
            </w:tcBorders>
            <w:vAlign w:val="center"/>
          </w:tcPr>
          <w:p w14:paraId="604A1D55" w14:textId="77777777" w:rsidR="0057782A" w:rsidRDefault="00000000">
            <w:pPr>
              <w:pStyle w:val="ab"/>
              <w:rPr>
                <w:rFonts w:hint="default"/>
                <w:sz w:val="24"/>
                <w:szCs w:val="24"/>
              </w:rPr>
            </w:pPr>
            <w:r>
              <w:rPr>
                <w:sz w:val="24"/>
                <w:szCs w:val="24"/>
              </w:rPr>
              <w:t>东联地块二片区</w:t>
            </w:r>
          </w:p>
        </w:tc>
        <w:tc>
          <w:tcPr>
            <w:tcW w:w="2143" w:type="pct"/>
            <w:tcBorders>
              <w:tl2br w:val="nil"/>
              <w:tr2bl w:val="nil"/>
            </w:tcBorders>
            <w:vAlign w:val="center"/>
          </w:tcPr>
          <w:p w14:paraId="165437EC" w14:textId="77777777" w:rsidR="0057782A" w:rsidRDefault="00000000">
            <w:pPr>
              <w:pStyle w:val="ab"/>
              <w:rPr>
                <w:rFonts w:hint="default"/>
                <w:sz w:val="24"/>
                <w:szCs w:val="24"/>
              </w:rPr>
            </w:pPr>
            <w:r>
              <w:rPr>
                <w:sz w:val="24"/>
                <w:szCs w:val="24"/>
              </w:rPr>
              <w:t>霞涌天然气门站用地项目</w:t>
            </w:r>
          </w:p>
        </w:tc>
        <w:tc>
          <w:tcPr>
            <w:tcW w:w="743" w:type="pct"/>
            <w:tcBorders>
              <w:tl2br w:val="nil"/>
              <w:tr2bl w:val="nil"/>
            </w:tcBorders>
            <w:vAlign w:val="center"/>
          </w:tcPr>
          <w:p w14:paraId="37F21DBF" w14:textId="77777777" w:rsidR="0057782A" w:rsidRDefault="00000000">
            <w:pPr>
              <w:pStyle w:val="ab"/>
              <w:rPr>
                <w:rFonts w:hint="default"/>
                <w:sz w:val="24"/>
                <w:szCs w:val="24"/>
              </w:rPr>
            </w:pPr>
            <w:r>
              <w:rPr>
                <w:sz w:val="24"/>
                <w:szCs w:val="24"/>
              </w:rPr>
              <w:t>供燃气项目</w:t>
            </w:r>
          </w:p>
        </w:tc>
        <w:tc>
          <w:tcPr>
            <w:tcW w:w="663" w:type="pct"/>
            <w:tcBorders>
              <w:tl2br w:val="nil"/>
              <w:tr2bl w:val="nil"/>
            </w:tcBorders>
            <w:vAlign w:val="center"/>
          </w:tcPr>
          <w:p w14:paraId="5E6BE706" w14:textId="77777777" w:rsidR="0057782A" w:rsidRDefault="00000000">
            <w:pPr>
              <w:pStyle w:val="ab"/>
              <w:rPr>
                <w:rFonts w:hint="default"/>
                <w:sz w:val="24"/>
                <w:szCs w:val="24"/>
              </w:rPr>
            </w:pPr>
            <w:r>
              <w:rPr>
                <w:sz w:val="24"/>
                <w:szCs w:val="24"/>
              </w:rPr>
              <w:t>0.3150</w:t>
            </w:r>
          </w:p>
        </w:tc>
        <w:tc>
          <w:tcPr>
            <w:tcW w:w="771" w:type="pct"/>
            <w:tcBorders>
              <w:tl2br w:val="nil"/>
              <w:tr2bl w:val="nil"/>
            </w:tcBorders>
            <w:vAlign w:val="center"/>
          </w:tcPr>
          <w:p w14:paraId="6C8ACBAF" w14:textId="77777777" w:rsidR="0057782A" w:rsidRDefault="00000000">
            <w:pPr>
              <w:pStyle w:val="ab"/>
              <w:rPr>
                <w:rFonts w:hint="default"/>
                <w:sz w:val="24"/>
                <w:szCs w:val="24"/>
              </w:rPr>
            </w:pPr>
            <w:r>
              <w:rPr>
                <w:sz w:val="24"/>
                <w:szCs w:val="24"/>
              </w:rPr>
              <w:t>2024</w:t>
            </w:r>
            <w:r>
              <w:rPr>
                <w:sz w:val="24"/>
                <w:szCs w:val="24"/>
              </w:rPr>
              <w:t>年</w:t>
            </w:r>
          </w:p>
        </w:tc>
      </w:tr>
      <w:tr w:rsidR="0057782A" w14:paraId="068247FE" w14:textId="77777777" w:rsidTr="00EA2AA4">
        <w:trPr>
          <w:trHeight w:val="454"/>
          <w:jc w:val="center"/>
        </w:trPr>
        <w:tc>
          <w:tcPr>
            <w:tcW w:w="3566" w:type="pct"/>
            <w:gridSpan w:val="3"/>
            <w:tcBorders>
              <w:tl2br w:val="nil"/>
              <w:tr2bl w:val="nil"/>
            </w:tcBorders>
            <w:vAlign w:val="center"/>
          </w:tcPr>
          <w:p w14:paraId="709EDD47" w14:textId="77777777" w:rsidR="0057782A" w:rsidRDefault="00000000">
            <w:pPr>
              <w:pStyle w:val="ab"/>
              <w:rPr>
                <w:rFonts w:hint="default"/>
                <w:b/>
                <w:bCs/>
                <w:sz w:val="24"/>
                <w:szCs w:val="24"/>
              </w:rPr>
            </w:pPr>
            <w:r>
              <w:rPr>
                <w:b/>
                <w:bCs/>
                <w:sz w:val="24"/>
                <w:szCs w:val="24"/>
              </w:rPr>
              <w:t>合计</w:t>
            </w:r>
          </w:p>
        </w:tc>
        <w:tc>
          <w:tcPr>
            <w:tcW w:w="663" w:type="pct"/>
            <w:tcBorders>
              <w:tl2br w:val="nil"/>
              <w:tr2bl w:val="nil"/>
            </w:tcBorders>
            <w:vAlign w:val="center"/>
          </w:tcPr>
          <w:p w14:paraId="199BD2D9" w14:textId="29AC0350" w:rsidR="0057782A" w:rsidRDefault="00B27BFB">
            <w:pPr>
              <w:pStyle w:val="ab"/>
              <w:rPr>
                <w:rFonts w:hint="default"/>
                <w:b/>
                <w:bCs/>
                <w:sz w:val="24"/>
                <w:szCs w:val="24"/>
              </w:rPr>
            </w:pPr>
            <w:r>
              <w:rPr>
                <w:rFonts w:hint="default"/>
                <w:b/>
                <w:bCs/>
                <w:sz w:val="24"/>
                <w:szCs w:val="24"/>
              </w:rPr>
              <w:t>56.2071</w:t>
            </w:r>
          </w:p>
        </w:tc>
        <w:tc>
          <w:tcPr>
            <w:tcW w:w="771" w:type="pct"/>
            <w:tcBorders>
              <w:tl2br w:val="nil"/>
              <w:tr2bl w:val="nil"/>
            </w:tcBorders>
            <w:vAlign w:val="center"/>
          </w:tcPr>
          <w:p w14:paraId="09F49199" w14:textId="77777777" w:rsidR="0057782A" w:rsidRDefault="00000000">
            <w:pPr>
              <w:pStyle w:val="ab"/>
              <w:rPr>
                <w:rFonts w:hint="default"/>
                <w:b/>
                <w:bCs/>
                <w:sz w:val="24"/>
                <w:szCs w:val="24"/>
              </w:rPr>
            </w:pPr>
            <w:r>
              <w:rPr>
                <w:b/>
                <w:bCs/>
                <w:sz w:val="24"/>
                <w:szCs w:val="24"/>
              </w:rPr>
              <w:t>——</w:t>
            </w:r>
          </w:p>
        </w:tc>
      </w:tr>
    </w:tbl>
    <w:p w14:paraId="4F109199" w14:textId="77777777" w:rsidR="0057782A" w:rsidRDefault="00000000">
      <w:pPr>
        <w:pStyle w:val="1"/>
        <w:numPr>
          <w:ilvl w:val="0"/>
          <w:numId w:val="1"/>
        </w:numPr>
        <w:spacing w:before="156"/>
      </w:pPr>
      <w:bookmarkStart w:id="15" w:name="_Toc12898"/>
      <w:bookmarkStart w:id="16" w:name="_Toc22154"/>
      <w:r>
        <w:rPr>
          <w:rFonts w:hint="eastAsia"/>
        </w:rPr>
        <w:t>效益评估</w:t>
      </w:r>
      <w:bookmarkEnd w:id="15"/>
      <w:bookmarkEnd w:id="16"/>
    </w:p>
    <w:p w14:paraId="49AE6882" w14:textId="77777777" w:rsidR="0057782A" w:rsidRDefault="00000000">
      <w:pPr>
        <w:pStyle w:val="2"/>
        <w:ind w:firstLine="602"/>
      </w:pPr>
      <w:r>
        <w:rPr>
          <w:rFonts w:hint="eastAsia"/>
        </w:rPr>
        <w:t>1.</w:t>
      </w:r>
      <w:r>
        <w:rPr>
          <w:rFonts w:hint="eastAsia"/>
        </w:rPr>
        <w:t>土地利用效益</w:t>
      </w:r>
    </w:p>
    <w:p w14:paraId="42EC1978" w14:textId="77777777" w:rsidR="0057782A" w:rsidRDefault="00000000">
      <w:pPr>
        <w:ind w:firstLine="560"/>
      </w:pPr>
      <w:r>
        <w:rPr>
          <w:rFonts w:hint="eastAsia"/>
        </w:rPr>
        <w:t>本方案主要是以工业项目为主，通过土地征收成片开发工作来实现规模化的征地及利用，从而达到统一规划、统一配套、统一开发、统一建设、统一管理，科学优化城乡的生产、生活、生态空间，提升城乡用地效能；形成有利于产业发展的布局，便于开展大规模土地基础设施建设，形成功</w:t>
      </w:r>
      <w:r>
        <w:rPr>
          <w:rFonts w:hint="eastAsia"/>
        </w:rPr>
        <w:lastRenderedPageBreak/>
        <w:t>能齐全的土地区块；改善土地使用粗放、用地浪费的现状，节约集约利用土地，提高土地利用效率，实现土地的综合利用和高效利用，建设指标得到最大化的使用。</w:t>
      </w:r>
    </w:p>
    <w:p w14:paraId="7699ED0D" w14:textId="77777777" w:rsidR="0057782A" w:rsidRDefault="00000000">
      <w:pPr>
        <w:ind w:firstLine="560"/>
      </w:pPr>
      <w:r>
        <w:rPr>
          <w:rFonts w:hint="eastAsia"/>
        </w:rPr>
        <w:t>在布局优化方面，本次方案全面优化城乡建设、产业发展、生态空间布局，打造“三生融合”的高品质发展平台。按照</w:t>
      </w:r>
      <w:proofErr w:type="gramStart"/>
      <w:r>
        <w:rPr>
          <w:rFonts w:hint="eastAsia"/>
        </w:rPr>
        <w:t>产城融合</w:t>
      </w:r>
      <w:proofErr w:type="gramEnd"/>
      <w:r>
        <w:rPr>
          <w:rFonts w:hint="eastAsia"/>
        </w:rPr>
        <w:t>发展模式科学划定用地布局，在产业园区周边完善生产生活配套，着力构建生产空间集约高效、生活空间宜居适度、生态空间山清水秀的国土空间开发保护总体格局。</w:t>
      </w:r>
    </w:p>
    <w:p w14:paraId="0A281179" w14:textId="77777777" w:rsidR="0057782A" w:rsidRDefault="00000000">
      <w:pPr>
        <w:pStyle w:val="2"/>
        <w:ind w:firstLine="602"/>
      </w:pPr>
      <w:r>
        <w:rPr>
          <w:rFonts w:hint="eastAsia"/>
        </w:rPr>
        <w:t>2.</w:t>
      </w:r>
      <w:r>
        <w:rPr>
          <w:rFonts w:hint="eastAsia"/>
        </w:rPr>
        <w:t>经济效益</w:t>
      </w:r>
    </w:p>
    <w:p w14:paraId="3E330B46" w14:textId="77777777" w:rsidR="0057782A" w:rsidRDefault="00000000">
      <w:pPr>
        <w:ind w:firstLine="560"/>
      </w:pPr>
      <w:r>
        <w:rPr>
          <w:rFonts w:hint="eastAsia"/>
        </w:rPr>
        <w:t>在全国构建以国内大循环为主体、国内国际双循环相互促进的新发展格局背景下，本方案贯彻“创新、协调、绿色、开发、共享”新发展理念，大力推进科技创新类项目建设，拓展优化产业园区发展空间，促进产业集聚和产业转型升级，提高片区科技创新能力，建成现代经济体系，全力支撑惠州市打造石化能源新材料、电子信息和生命健康“</w:t>
      </w:r>
      <w:r>
        <w:t>2+1</w:t>
      </w:r>
      <w:r>
        <w:rPr>
          <w:rFonts w:hint="eastAsia"/>
        </w:rPr>
        <w:t>”产业集群。完善片区基础设施配套，推进质量变革、效率变革、动力变革，实现地方经济更高质量、更有效率的发展。</w:t>
      </w:r>
    </w:p>
    <w:p w14:paraId="47445EBC" w14:textId="77777777" w:rsidR="0057782A" w:rsidRDefault="00000000">
      <w:pPr>
        <w:ind w:firstLine="560"/>
      </w:pPr>
      <w:r>
        <w:rPr>
          <w:rFonts w:hint="eastAsia"/>
        </w:rPr>
        <w:t>本方案优化产业园区发展空间，规划建设一批产业链下游化工新材料和高端化学品项目，支撑大亚湾开发区打造成世界级绿色石化产业基地、国内一流开发区。项目建成后将充分带动大亚湾开发区生产总值增长，推动经济发展；为区域提供大量就业机会，提高区域就业率；拓展招商引资渠道，推进区域经济社会高质量发展。</w:t>
      </w:r>
    </w:p>
    <w:p w14:paraId="24F33820" w14:textId="77777777" w:rsidR="0057782A" w:rsidRDefault="00000000">
      <w:pPr>
        <w:pStyle w:val="2"/>
        <w:ind w:firstLine="602"/>
      </w:pPr>
      <w:r>
        <w:rPr>
          <w:rFonts w:hint="eastAsia"/>
        </w:rPr>
        <w:lastRenderedPageBreak/>
        <w:t>3.</w:t>
      </w:r>
      <w:r>
        <w:rPr>
          <w:rFonts w:hint="eastAsia"/>
        </w:rPr>
        <w:t>社会效益</w:t>
      </w:r>
    </w:p>
    <w:p w14:paraId="21BCF7B2" w14:textId="77777777" w:rsidR="0057782A" w:rsidRDefault="00000000">
      <w:pPr>
        <w:ind w:firstLine="560"/>
      </w:pPr>
      <w:r>
        <w:rPr>
          <w:rFonts w:hint="eastAsia"/>
        </w:rPr>
        <w:t>本方案的编制实施，注重保障公共利益，为经济社会持续健康发展保驾护航，一是保障被征地人员的合法权益，为农民提供经济、社会保障；二是大力提升区域基础设施配套水平，提高当地居民工作生活的便利性。</w:t>
      </w:r>
    </w:p>
    <w:p w14:paraId="697739DC" w14:textId="77777777" w:rsidR="0057782A" w:rsidRDefault="00000000">
      <w:pPr>
        <w:ind w:firstLine="560"/>
      </w:pPr>
      <w:r>
        <w:rPr>
          <w:rFonts w:hint="eastAsia"/>
        </w:rPr>
        <w:t>本方案中包含了交通、市政等基础设施和公共服务设施，有效推进片区内基础设施的建设和完善，有助于解决现状资源分布不均、供给相对不足的问题，匹配民生供给与居民的美好生活需求，实现公共服务均等化、缩小城乡区域发展差距和，建成和美幸福家园。</w:t>
      </w:r>
    </w:p>
    <w:p w14:paraId="1DF390BB" w14:textId="77777777" w:rsidR="0057782A" w:rsidRDefault="00000000">
      <w:pPr>
        <w:ind w:firstLine="560"/>
      </w:pPr>
      <w:r>
        <w:rPr>
          <w:rFonts w:hint="eastAsia"/>
        </w:rPr>
        <w:t>在带动就业方面，本方案拟引进多家先进制造业企业，可提供大量就业岗位，能创造新的就业机会。随着企业的入驻，带动区域产业的发展，从事农业生产的居民就业渠道得以拓宽，既增加了农民的收入，也解决了部分剩余劳动力的就业问题，有利于消除社会不稳定因素。</w:t>
      </w:r>
    </w:p>
    <w:p w14:paraId="24040750" w14:textId="77777777" w:rsidR="0057782A" w:rsidRDefault="00000000">
      <w:pPr>
        <w:ind w:firstLine="560"/>
      </w:pPr>
      <w:r>
        <w:rPr>
          <w:rFonts w:hint="eastAsia"/>
        </w:rPr>
        <w:t>在城市形象方面，本方案范围内的公园绿地、防护绿地等项目的建设，为片区提供了友好型的绿色生产生活空间，全面营造绿色、低碳、宜居的美丽大亚湾。</w:t>
      </w:r>
    </w:p>
    <w:p w14:paraId="49995670" w14:textId="77777777" w:rsidR="0057782A" w:rsidRDefault="00000000">
      <w:pPr>
        <w:pStyle w:val="2"/>
        <w:ind w:firstLine="602"/>
      </w:pPr>
      <w:r>
        <w:rPr>
          <w:rFonts w:hint="eastAsia"/>
        </w:rPr>
        <w:t>4.</w:t>
      </w:r>
      <w:r>
        <w:rPr>
          <w:rFonts w:hint="eastAsia"/>
        </w:rPr>
        <w:t>生态效益评估</w:t>
      </w:r>
    </w:p>
    <w:p w14:paraId="1A95E061" w14:textId="77777777" w:rsidR="0057782A" w:rsidRDefault="00000000">
      <w:pPr>
        <w:ind w:firstLine="560"/>
      </w:pPr>
      <w:r>
        <w:rPr>
          <w:rFonts w:hint="eastAsia"/>
        </w:rPr>
        <w:t>本方案拟安排实施项目选址充分考虑生态效益，加强耕地保护，不占用永久基本农田及各类自然保护区、生态红线和城市饮用水源保护地和重要生态环境敏感区，符合生态环境保护要求。</w:t>
      </w:r>
    </w:p>
    <w:p w14:paraId="02CDACFA" w14:textId="77777777" w:rsidR="0057782A" w:rsidRDefault="00000000">
      <w:pPr>
        <w:ind w:firstLine="560"/>
      </w:pPr>
      <w:r>
        <w:rPr>
          <w:rFonts w:hint="eastAsia"/>
        </w:rPr>
        <w:t>本方案涉及的片区范围内，规划新增公园绿地及防护绿地，优化生态景观格局，提高城镇人居生态环境质量，恢复生态绿化功能，在减少水源</w:t>
      </w:r>
      <w:r>
        <w:rPr>
          <w:rFonts w:hint="eastAsia"/>
        </w:rPr>
        <w:lastRenderedPageBreak/>
        <w:t>污染、水土保持、涵养水源、降低噪音等方面能发挥显著作用，使生态环境实现良性循环，实现可持续发展；拟安排实施建设项目将通过采取有效的环境保护控制和消减措施，避免对区域内部大气环境、生态环境、地下水环境、土壤环境产生超出环境容量的影响。</w:t>
      </w:r>
    </w:p>
    <w:p w14:paraId="2771AE17" w14:textId="77777777" w:rsidR="0057782A" w:rsidRDefault="00000000">
      <w:pPr>
        <w:pStyle w:val="1"/>
        <w:numPr>
          <w:ilvl w:val="0"/>
          <w:numId w:val="1"/>
        </w:numPr>
        <w:spacing w:before="156"/>
      </w:pPr>
      <w:bookmarkStart w:id="17" w:name="_Toc11266"/>
      <w:bookmarkStart w:id="18" w:name="_Toc11195"/>
      <w:r>
        <w:rPr>
          <w:rFonts w:hint="eastAsia"/>
        </w:rPr>
        <w:t>结论</w:t>
      </w:r>
      <w:bookmarkEnd w:id="17"/>
      <w:bookmarkEnd w:id="18"/>
    </w:p>
    <w:p w14:paraId="4F3075D5" w14:textId="77777777" w:rsidR="0057782A" w:rsidRDefault="00000000">
      <w:pPr>
        <w:ind w:firstLine="560"/>
        <w:rPr>
          <w:rFonts w:eastAsia="仿宋" w:cs="Times New Roman"/>
          <w:bCs/>
          <w:szCs w:val="36"/>
        </w:rPr>
      </w:pPr>
      <w:r>
        <w:rPr>
          <w:rFonts w:hint="eastAsia"/>
        </w:rPr>
        <w:t>综上所述，《惠州市惠阳区</w:t>
      </w:r>
      <w:r>
        <w:rPr>
          <w:rFonts w:hint="eastAsia"/>
        </w:rPr>
        <w:t>2023</w:t>
      </w:r>
      <w:r>
        <w:rPr>
          <w:rFonts w:hint="eastAsia"/>
        </w:rPr>
        <w:t>年度土地征收成片开发方案（第四批）》符合《自然资源部关于印发</w:t>
      </w:r>
      <w:r>
        <w:rPr>
          <w:rFonts w:hint="eastAsia"/>
        </w:rPr>
        <w:t>&lt;</w:t>
      </w:r>
      <w:r>
        <w:rPr>
          <w:rFonts w:hint="eastAsia"/>
        </w:rPr>
        <w:t>土地征收成片开发标准的通知》（自然资</w:t>
      </w:r>
      <w:proofErr w:type="gramStart"/>
      <w:r>
        <w:rPr>
          <w:rFonts w:hint="eastAsia"/>
        </w:rPr>
        <w:t>规</w:t>
      </w:r>
      <w:proofErr w:type="gramEnd"/>
      <w:r>
        <w:rPr>
          <w:rFonts w:hint="eastAsia"/>
        </w:rPr>
        <w:t>〔</w:t>
      </w:r>
      <w:r>
        <w:t>2023</w:t>
      </w:r>
      <w:r>
        <w:rPr>
          <w:rFonts w:hint="eastAsia"/>
        </w:rPr>
        <w:t>〕</w:t>
      </w:r>
      <w:r>
        <w:t>7</w:t>
      </w:r>
      <w:r>
        <w:rPr>
          <w:rFonts w:hint="eastAsia"/>
        </w:rPr>
        <w:t>号）和《广东省自然资源厅关于规范土地征收成片开发工作的通知》（</w:t>
      </w:r>
      <w:proofErr w:type="gramStart"/>
      <w:r>
        <w:rPr>
          <w:rFonts w:hint="eastAsia"/>
        </w:rPr>
        <w:t>粤自然资发</w:t>
      </w:r>
      <w:proofErr w:type="gramEnd"/>
      <w:r>
        <w:rPr>
          <w:rFonts w:hint="eastAsia"/>
        </w:rPr>
        <w:t>〔</w:t>
      </w:r>
      <w:r>
        <w:t>2021</w:t>
      </w:r>
      <w:r>
        <w:rPr>
          <w:rFonts w:hint="eastAsia"/>
        </w:rPr>
        <w:t>〕</w:t>
      </w:r>
      <w:r>
        <w:t>20</w:t>
      </w:r>
      <w:r>
        <w:rPr>
          <w:rFonts w:hint="eastAsia"/>
        </w:rPr>
        <w:t>号</w:t>
      </w:r>
      <w:r>
        <w:rPr>
          <w:rFonts w:hint="eastAsia"/>
        </w:rPr>
        <w:t>)</w:t>
      </w:r>
      <w:r>
        <w:rPr>
          <w:rFonts w:hint="eastAsia"/>
        </w:rPr>
        <w:t>的相关要求。</w:t>
      </w:r>
    </w:p>
    <w:sectPr w:rsidR="0057782A">
      <w:headerReference w:type="default" r:id="rId11"/>
      <w:footerReference w:type="default" r:id="rId12"/>
      <w:pgSz w:w="11906" w:h="16838"/>
      <w:pgMar w:top="2098" w:right="1474" w:bottom="1701" w:left="1587" w:header="851" w:footer="567"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60ED11" w14:textId="77777777" w:rsidR="00814D34" w:rsidRDefault="00814D34">
      <w:pPr>
        <w:spacing w:line="240" w:lineRule="auto"/>
        <w:ind w:firstLine="560"/>
      </w:pPr>
      <w:r>
        <w:separator/>
      </w:r>
    </w:p>
  </w:endnote>
  <w:endnote w:type="continuationSeparator" w:id="0">
    <w:p w14:paraId="175E6AD7" w14:textId="77777777" w:rsidR="00814D34" w:rsidRDefault="00814D34">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A8A06" w14:textId="77777777" w:rsidR="0057782A" w:rsidRDefault="0057782A">
    <w:pPr>
      <w:tabs>
        <w:tab w:val="center" w:pos="4153"/>
        <w:tab w:val="right" w:pos="8306"/>
      </w:tabs>
      <w:kinsoku w:val="0"/>
      <w:adjustRightInd w:val="0"/>
      <w:snapToGrid w:val="0"/>
      <w:ind w:firstLine="360"/>
      <w:jc w:val="center"/>
      <w:textAlignment w:val="baseline"/>
      <w:rPr>
        <w:rFonts w:eastAsia="仿宋" w:cs="Times New Roman"/>
        <w:snapToGrid w:val="0"/>
        <w:color w:val="000000"/>
        <w:sz w:val="18"/>
        <w:szCs w:val="18"/>
      </w:rPr>
    </w:pPr>
  </w:p>
  <w:p w14:paraId="368DD9B4" w14:textId="77777777" w:rsidR="0057782A" w:rsidRDefault="0057782A">
    <w:pPr>
      <w:tabs>
        <w:tab w:val="center" w:pos="4153"/>
        <w:tab w:val="right" w:pos="8306"/>
      </w:tabs>
      <w:kinsoku w:val="0"/>
      <w:adjustRightInd w:val="0"/>
      <w:snapToGrid w:val="0"/>
      <w:ind w:firstLine="360"/>
      <w:jc w:val="left"/>
      <w:textAlignment w:val="baseline"/>
      <w:rPr>
        <w:rFonts w:eastAsia="仿宋" w:cs="Times New Roman"/>
        <w:snapToGrid w:val="0"/>
        <w:color w:val="000000"/>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BC9EF" w14:textId="77777777" w:rsidR="0057782A" w:rsidRDefault="0057782A">
    <w:pPr>
      <w:tabs>
        <w:tab w:val="center" w:pos="4153"/>
        <w:tab w:val="right" w:pos="8306"/>
      </w:tabs>
      <w:kinsoku w:val="0"/>
      <w:adjustRightInd w:val="0"/>
      <w:snapToGrid w:val="0"/>
      <w:ind w:firstLine="360"/>
      <w:jc w:val="left"/>
      <w:textAlignment w:val="baseline"/>
      <w:rPr>
        <w:rFonts w:eastAsia="仿宋" w:cs="Times New Roman"/>
        <w:snapToGrid w:val="0"/>
        <w:color w:val="000000"/>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8479FE" w14:textId="77777777" w:rsidR="0057782A" w:rsidRDefault="00000000">
    <w:pPr>
      <w:pStyle w:val="a4"/>
      <w:ind w:firstLineChars="0" w:firstLine="0"/>
      <w:rPr>
        <w:rFonts w:cs="Times New Roman"/>
        <w:sz w:val="21"/>
        <w:szCs w:val="21"/>
      </w:rPr>
    </w:pPr>
    <w:r>
      <w:rPr>
        <w:noProof/>
        <w:sz w:val="21"/>
      </w:rPr>
      <mc:AlternateContent>
        <mc:Choice Requires="wps">
          <w:drawing>
            <wp:anchor distT="0" distB="0" distL="114300" distR="114300" simplePos="0" relativeHeight="251659264" behindDoc="0" locked="0" layoutInCell="1" allowOverlap="1" wp14:anchorId="506B80CE" wp14:editId="47393FCB">
              <wp:simplePos x="0" y="0"/>
              <wp:positionH relativeFrom="margin">
                <wp:posOffset>2585720</wp:posOffset>
              </wp:positionH>
              <wp:positionV relativeFrom="paragraph">
                <wp:posOffset>-115570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A512A3B" w14:textId="77777777" w:rsidR="0057782A" w:rsidRDefault="00000000">
                          <w:pPr>
                            <w:pStyle w:val="a4"/>
                            <w:ind w:firstLineChars="0" w:firstLine="0"/>
                            <w:jc w:val="center"/>
                            <w:rPr>
                              <w:sz w:val="24"/>
                              <w:szCs w:val="24"/>
                            </w:rPr>
                          </w:pPr>
                          <w:r>
                            <w:rPr>
                              <w:sz w:val="24"/>
                              <w:szCs w:val="24"/>
                            </w:rPr>
                            <w:t>第</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06B80CE" id="_x0000_t202" coordsize="21600,21600" o:spt="202" path="m,l,21600r21600,l21600,xe">
              <v:stroke joinstyle="miter"/>
              <v:path gradientshapeok="t" o:connecttype="rect"/>
            </v:shapetype>
            <v:shape id="文本框 1" o:spid="_x0000_s1026" type="#_x0000_t202" style="position:absolute;margin-left:203.6pt;margin-top:-9.1pt;width:2in;height:2in;z-index:25165926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" filled="f" fillcolor="white [3201]" stroked="f" strokeweight=".5pt">
              <v:textbox style="mso-fit-shape-to-text:t" inset="0,0,0,0">
                <w:txbxContent>
                  <w:p w14:paraId="7A512A3B" w14:textId="77777777" w:rsidR="0057782A" w:rsidRDefault="00000000">
                    <w:pPr>
                      <w:pStyle w:val="a4"/>
                      <w:ind w:firstLineChars="0" w:firstLine="0"/>
                      <w:jc w:val="center"/>
                      <w:rPr>
                        <w:sz w:val="24"/>
                        <w:szCs w:val="24"/>
                      </w:rPr>
                    </w:pPr>
                    <w:r>
                      <w:rPr>
                        <w:sz w:val="24"/>
                        <w:szCs w:val="24"/>
                      </w:rPr>
                      <w:t>第</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0D50A0" w14:textId="77777777" w:rsidR="00814D34" w:rsidRDefault="00814D34">
      <w:pPr>
        <w:ind w:firstLine="560"/>
      </w:pPr>
      <w:r>
        <w:separator/>
      </w:r>
    </w:p>
  </w:footnote>
  <w:footnote w:type="continuationSeparator" w:id="0">
    <w:p w14:paraId="41F29D37" w14:textId="77777777" w:rsidR="00814D34" w:rsidRDefault="00814D34">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BFF49" w14:textId="77777777" w:rsidR="0057782A" w:rsidRDefault="0057782A">
    <w:pPr>
      <w:pBdr>
        <w:top w:val="none" w:sz="0" w:space="1" w:color="auto"/>
        <w:left w:val="none" w:sz="0" w:space="4" w:color="auto"/>
        <w:bottom w:val="none" w:sz="0" w:space="1" w:color="auto"/>
        <w:right w:val="none" w:sz="0" w:space="4" w:color="auto"/>
      </w:pBdr>
      <w:kinsoku w:val="0"/>
      <w:adjustRightInd w:val="0"/>
      <w:snapToGrid w:val="0"/>
      <w:ind w:firstLine="360"/>
      <w:textAlignment w:val="baseline"/>
      <w:rPr>
        <w:rFonts w:ascii="Arial" w:eastAsia="宋体" w:hAnsi="Arial" w:cs="Arial"/>
        <w:snapToGrid w:val="0"/>
        <w:color w:val="000000"/>
        <w:sz w:val="18"/>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23591" w14:textId="77777777" w:rsidR="0057782A" w:rsidRDefault="0057782A">
    <w:pPr>
      <w:pBdr>
        <w:top w:val="none" w:sz="0" w:space="1" w:color="auto"/>
        <w:left w:val="none" w:sz="0" w:space="4" w:color="auto"/>
        <w:bottom w:val="none" w:sz="0" w:space="1" w:color="auto"/>
        <w:right w:val="none" w:sz="0" w:space="4" w:color="auto"/>
      </w:pBdr>
      <w:kinsoku w:val="0"/>
      <w:adjustRightInd w:val="0"/>
      <w:snapToGrid w:val="0"/>
      <w:ind w:firstLine="360"/>
      <w:textAlignment w:val="baseline"/>
      <w:rPr>
        <w:rFonts w:ascii="Arial" w:eastAsia="宋体" w:hAnsi="Arial" w:cs="Arial"/>
        <w:snapToGrid w:val="0"/>
        <w:color w:val="000000"/>
        <w:sz w:val="18"/>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2FB7B5B"/>
    <w:multiLevelType w:val="singleLevel"/>
    <w:tmpl w:val="B2FB7B5B"/>
    <w:lvl w:ilvl="0">
      <w:start w:val="1"/>
      <w:numFmt w:val="chineseCounting"/>
      <w:suff w:val="nothing"/>
      <w:lvlText w:val="%1、"/>
      <w:lvlJc w:val="left"/>
      <w:rPr>
        <w:rFonts w:hint="eastAsia"/>
      </w:rPr>
    </w:lvl>
  </w:abstractNum>
  <w:num w:numId="1" w16cid:durableId="11121688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420"/>
  <w:drawingGridVerticalSpacing w:val="156"/>
  <w:noPunctuationKerning/>
  <w:characterSpacingControl w:val="compressPunctuation"/>
  <w:footnotePr>
    <w:numFmt w:val="decimalEnclosedCircleChinese"/>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U2OTEzMWVmNzcyYzE0MTg5Zjc1ZDA2ODFhZWE2NTgifQ=="/>
  </w:docVars>
  <w:rsids>
    <w:rsidRoot w:val="00287D85"/>
    <w:rsid w:val="00023179"/>
    <w:rsid w:val="0008112F"/>
    <w:rsid w:val="000A2D9B"/>
    <w:rsid w:val="000B1E82"/>
    <w:rsid w:val="00144249"/>
    <w:rsid w:val="001774E2"/>
    <w:rsid w:val="0019194F"/>
    <w:rsid w:val="001D76A2"/>
    <w:rsid w:val="0020295C"/>
    <w:rsid w:val="002078F5"/>
    <w:rsid w:val="0021036B"/>
    <w:rsid w:val="00230F87"/>
    <w:rsid w:val="00266D2B"/>
    <w:rsid w:val="00285811"/>
    <w:rsid w:val="00287D85"/>
    <w:rsid w:val="002A0D9C"/>
    <w:rsid w:val="002A23FB"/>
    <w:rsid w:val="002B4418"/>
    <w:rsid w:val="002D6457"/>
    <w:rsid w:val="002F2F07"/>
    <w:rsid w:val="002F3A90"/>
    <w:rsid w:val="003034F6"/>
    <w:rsid w:val="00307964"/>
    <w:rsid w:val="0032286B"/>
    <w:rsid w:val="00334212"/>
    <w:rsid w:val="004517A6"/>
    <w:rsid w:val="00453223"/>
    <w:rsid w:val="00464378"/>
    <w:rsid w:val="0048373A"/>
    <w:rsid w:val="004A5131"/>
    <w:rsid w:val="004D017B"/>
    <w:rsid w:val="004D5410"/>
    <w:rsid w:val="00506C9C"/>
    <w:rsid w:val="0057782A"/>
    <w:rsid w:val="005D3B15"/>
    <w:rsid w:val="005E5FE4"/>
    <w:rsid w:val="00623FEA"/>
    <w:rsid w:val="00692765"/>
    <w:rsid w:val="00697C9E"/>
    <w:rsid w:val="006A4D89"/>
    <w:rsid w:val="006B774B"/>
    <w:rsid w:val="0071487B"/>
    <w:rsid w:val="007254DF"/>
    <w:rsid w:val="00762142"/>
    <w:rsid w:val="007B3DF8"/>
    <w:rsid w:val="007B74B8"/>
    <w:rsid w:val="00814D34"/>
    <w:rsid w:val="008330E6"/>
    <w:rsid w:val="00875455"/>
    <w:rsid w:val="00884010"/>
    <w:rsid w:val="008A26B0"/>
    <w:rsid w:val="008A7B1F"/>
    <w:rsid w:val="008F66EA"/>
    <w:rsid w:val="009154F4"/>
    <w:rsid w:val="00920A17"/>
    <w:rsid w:val="00926ED9"/>
    <w:rsid w:val="00940F14"/>
    <w:rsid w:val="00996C14"/>
    <w:rsid w:val="009A076B"/>
    <w:rsid w:val="009A5A75"/>
    <w:rsid w:val="009C25EC"/>
    <w:rsid w:val="009F3DD5"/>
    <w:rsid w:val="00A27BCC"/>
    <w:rsid w:val="00A73173"/>
    <w:rsid w:val="00A7768C"/>
    <w:rsid w:val="00AD46B0"/>
    <w:rsid w:val="00B071BF"/>
    <w:rsid w:val="00B27BFB"/>
    <w:rsid w:val="00BB41DF"/>
    <w:rsid w:val="00C114AE"/>
    <w:rsid w:val="00C51B46"/>
    <w:rsid w:val="00CA2A17"/>
    <w:rsid w:val="00CE5B53"/>
    <w:rsid w:val="00D03149"/>
    <w:rsid w:val="00D63AE2"/>
    <w:rsid w:val="00D80CDE"/>
    <w:rsid w:val="00E16480"/>
    <w:rsid w:val="00E3165F"/>
    <w:rsid w:val="00E421DD"/>
    <w:rsid w:val="00E92564"/>
    <w:rsid w:val="00EA2AA4"/>
    <w:rsid w:val="00F10DB8"/>
    <w:rsid w:val="00F855B5"/>
    <w:rsid w:val="00FE4A14"/>
    <w:rsid w:val="00FE72DE"/>
    <w:rsid w:val="02F02881"/>
    <w:rsid w:val="04124B8F"/>
    <w:rsid w:val="06F84FA9"/>
    <w:rsid w:val="094E1172"/>
    <w:rsid w:val="09552F0C"/>
    <w:rsid w:val="10E84C38"/>
    <w:rsid w:val="14482D93"/>
    <w:rsid w:val="149A777C"/>
    <w:rsid w:val="1D23313D"/>
    <w:rsid w:val="2CA13FD7"/>
    <w:rsid w:val="2F846781"/>
    <w:rsid w:val="303B1CEB"/>
    <w:rsid w:val="30590FD5"/>
    <w:rsid w:val="32997F92"/>
    <w:rsid w:val="346B7135"/>
    <w:rsid w:val="35014143"/>
    <w:rsid w:val="37325C56"/>
    <w:rsid w:val="398616E4"/>
    <w:rsid w:val="399F0238"/>
    <w:rsid w:val="3BBE6309"/>
    <w:rsid w:val="3EAF50EF"/>
    <w:rsid w:val="46D544C0"/>
    <w:rsid w:val="472E2CF8"/>
    <w:rsid w:val="474A0ECD"/>
    <w:rsid w:val="4BA30EE0"/>
    <w:rsid w:val="4DAD370F"/>
    <w:rsid w:val="4F907700"/>
    <w:rsid w:val="50E23E87"/>
    <w:rsid w:val="52B809DA"/>
    <w:rsid w:val="5AE93020"/>
    <w:rsid w:val="5B956FA6"/>
    <w:rsid w:val="5E3A067F"/>
    <w:rsid w:val="6A574AAB"/>
    <w:rsid w:val="6D3E1820"/>
    <w:rsid w:val="71CD20B4"/>
    <w:rsid w:val="742A7C83"/>
    <w:rsid w:val="74F773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D4D6E"/>
  <w15:docId w15:val="{001D52D1-2E15-4593-AE0E-8546BA3B5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semiHidden="1" w:uiPriority="39" w:unhideWhenUsed="1"/>
    <w:lsdException w:name="toc 3" w:semiHidden="1" w:uiPriority="39" w:unhideWhenUsed="1"/>
    <w:lsdException w:name="toc 4" w:semiHidden="1" w:uiPriority="39" w:unhideWhenUsed="1"/>
    <w:lsdException w:name="toc 5"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autoSpaceDE w:val="0"/>
      <w:autoSpaceDN w:val="0"/>
      <w:spacing w:line="360" w:lineRule="auto"/>
      <w:ind w:firstLineChars="200" w:firstLine="420"/>
      <w:jc w:val="both"/>
    </w:pPr>
    <w:rPr>
      <w:rFonts w:eastAsia="仿宋_GB2312" w:cstheme="minorBidi"/>
      <w:kern w:val="2"/>
      <w:sz w:val="28"/>
      <w:szCs w:val="32"/>
    </w:rPr>
  </w:style>
  <w:style w:type="paragraph" w:styleId="1">
    <w:name w:val="heading 1"/>
    <w:basedOn w:val="a"/>
    <w:next w:val="a"/>
    <w:uiPriority w:val="9"/>
    <w:qFormat/>
    <w:pPr>
      <w:keepNext/>
      <w:keepLines/>
      <w:spacing w:beforeLines="50" w:before="50"/>
      <w:ind w:firstLineChars="0" w:firstLine="0"/>
      <w:jc w:val="left"/>
      <w:outlineLvl w:val="0"/>
    </w:pPr>
    <w:rPr>
      <w:b/>
      <w:kern w:val="44"/>
      <w:sz w:val="32"/>
    </w:rPr>
  </w:style>
  <w:style w:type="paragraph" w:styleId="2">
    <w:name w:val="heading 2"/>
    <w:basedOn w:val="a"/>
    <w:next w:val="a"/>
    <w:uiPriority w:val="9"/>
    <w:unhideWhenUsed/>
    <w:qFormat/>
    <w:pPr>
      <w:keepNext/>
      <w:keepLines/>
      <w:jc w:val="left"/>
      <w:outlineLvl w:val="1"/>
    </w:pPr>
    <w:rPr>
      <w:b/>
      <w:sz w:val="30"/>
      <w:szCs w:val="30"/>
    </w:rPr>
  </w:style>
  <w:style w:type="paragraph" w:styleId="3">
    <w:name w:val="heading 3"/>
    <w:basedOn w:val="a"/>
    <w:next w:val="a"/>
    <w:uiPriority w:val="1"/>
    <w:qFormat/>
    <w:pPr>
      <w:jc w:val="left"/>
      <w:outlineLvl w:val="2"/>
    </w:pPr>
    <w:rPr>
      <w:rFonts w:cs="Times New Roman"/>
      <w:kern w:val="0"/>
      <w:szCs w:val="28"/>
      <w:lang w:eastAsia="en-US"/>
    </w:rPr>
  </w:style>
  <w:style w:type="paragraph" w:styleId="4">
    <w:name w:val="heading 4"/>
    <w:basedOn w:val="a"/>
    <w:next w:val="a"/>
    <w:uiPriority w:val="9"/>
    <w:unhideWhenUsed/>
    <w:qFormat/>
    <w:pPr>
      <w:keepNext/>
      <w:keepLines/>
      <w:spacing w:before="280" w:after="290" w:line="376" w:lineRule="auto"/>
      <w:outlineLvl w:val="3"/>
    </w:pPr>
    <w:rPr>
      <w:rFonts w:asciiTheme="majorHAnsi" w:eastAsiaTheme="majorEastAsia" w:hAnsiTheme="majorHAnsi" w:cstheme="majorBidi"/>
      <w:b/>
      <w:bCs/>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next w:val="TOC5"/>
    <w:uiPriority w:val="1"/>
    <w:qFormat/>
    <w:pPr>
      <w:kinsoku w:val="0"/>
      <w:autoSpaceDE w:val="0"/>
      <w:autoSpaceDN w:val="0"/>
      <w:adjustRightInd w:val="0"/>
      <w:snapToGrid w:val="0"/>
      <w:spacing w:afterLines="50" w:after="120" w:line="360" w:lineRule="auto"/>
      <w:ind w:firstLineChars="200" w:firstLine="560"/>
      <w:textAlignment w:val="baseline"/>
    </w:pPr>
    <w:rPr>
      <w:rFonts w:ascii="Arial" w:hAnsi="Arial" w:cs="宋体"/>
      <w:snapToGrid w:val="0"/>
      <w:color w:val="000000"/>
      <w:sz w:val="21"/>
      <w:szCs w:val="28"/>
      <w:lang w:eastAsia="en-US"/>
    </w:rPr>
  </w:style>
  <w:style w:type="paragraph" w:styleId="TOC5">
    <w:name w:val="toc 5"/>
    <w:next w:val="a"/>
    <w:uiPriority w:val="39"/>
    <w:unhideWhenUsed/>
    <w:qFormat/>
    <w:pPr>
      <w:kinsoku w:val="0"/>
      <w:autoSpaceDE w:val="0"/>
      <w:autoSpaceDN w:val="0"/>
      <w:adjustRightInd w:val="0"/>
      <w:snapToGrid w:val="0"/>
      <w:ind w:leftChars="800" w:left="1680"/>
      <w:textAlignment w:val="baseline"/>
    </w:pPr>
    <w:rPr>
      <w:rFonts w:ascii="Arial" w:hAnsi="Arial" w:cs="Arial"/>
      <w:snapToGrid w:val="0"/>
      <w:color w:val="000000"/>
      <w:sz w:val="21"/>
      <w:szCs w:val="21"/>
    </w:r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next w:val="a"/>
    <w:autoRedefine/>
    <w:qFormat/>
    <w:pPr>
      <w:kinsoku w:val="0"/>
      <w:autoSpaceDE w:val="0"/>
      <w:autoSpaceDN w:val="0"/>
      <w:adjustRightInd w:val="0"/>
      <w:snapToGrid w:val="0"/>
      <w:textAlignment w:val="baseline"/>
    </w:pPr>
    <w:rPr>
      <w:rFonts w:ascii="Arial" w:hAnsi="Arial" w:cs="Arial"/>
      <w:snapToGrid w:val="0"/>
      <w:color w:val="000000"/>
      <w:sz w:val="21"/>
      <w:szCs w:val="21"/>
    </w:rPr>
  </w:style>
  <w:style w:type="table" w:styleId="a8">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1"/>
    <w:uiPriority w:val="99"/>
    <w:unhideWhenUsed/>
    <w:qFormat/>
    <w:rPr>
      <w:color w:val="0563C1" w:themeColor="hyperlink"/>
      <w:u w:val="single"/>
    </w:rPr>
  </w:style>
  <w:style w:type="paragraph" w:styleId="aa">
    <w:name w:val="List Paragraph"/>
    <w:basedOn w:val="a"/>
    <w:uiPriority w:val="34"/>
    <w:qFormat/>
  </w:style>
  <w:style w:type="character" w:customStyle="1" w:styleId="a7">
    <w:name w:val="页眉 字符"/>
    <w:basedOn w:val="a1"/>
    <w:link w:val="a6"/>
    <w:uiPriority w:val="99"/>
    <w:qFormat/>
    <w:rPr>
      <w:sz w:val="18"/>
      <w:szCs w:val="18"/>
    </w:rPr>
  </w:style>
  <w:style w:type="character" w:customStyle="1" w:styleId="a5">
    <w:name w:val="页脚 字符"/>
    <w:basedOn w:val="a1"/>
    <w:link w:val="a4"/>
    <w:uiPriority w:val="99"/>
    <w:qFormat/>
    <w:rPr>
      <w:sz w:val="18"/>
      <w:szCs w:val="18"/>
    </w:rPr>
  </w:style>
  <w:style w:type="character" w:customStyle="1" w:styleId="10">
    <w:name w:val="未处理的提及1"/>
    <w:basedOn w:val="a1"/>
    <w:uiPriority w:val="99"/>
    <w:semiHidden/>
    <w:unhideWhenUsed/>
    <w:qFormat/>
    <w:rPr>
      <w:color w:val="605E5C"/>
      <w:shd w:val="clear" w:color="auto" w:fill="E1DFDD"/>
    </w:rPr>
  </w:style>
  <w:style w:type="paragraph" w:customStyle="1" w:styleId="11">
    <w:name w:val="修订1"/>
    <w:hidden/>
    <w:uiPriority w:val="99"/>
    <w:unhideWhenUsed/>
    <w:qFormat/>
    <w:rPr>
      <w:rFonts w:asciiTheme="minorHAnsi" w:eastAsiaTheme="minorEastAsia" w:hAnsiTheme="minorHAnsi" w:cstheme="minorBidi"/>
      <w:kern w:val="2"/>
      <w:sz w:val="21"/>
      <w:szCs w:val="22"/>
    </w:rPr>
  </w:style>
  <w:style w:type="paragraph" w:customStyle="1" w:styleId="20">
    <w:name w:val="修订2"/>
    <w:hidden/>
    <w:uiPriority w:val="99"/>
    <w:unhideWhenUsed/>
    <w:qFormat/>
    <w:rPr>
      <w:rFonts w:asciiTheme="minorHAnsi" w:eastAsiaTheme="minorEastAsia" w:hAnsiTheme="minorHAnsi" w:cstheme="minorBidi"/>
      <w:kern w:val="2"/>
      <w:sz w:val="21"/>
      <w:szCs w:val="22"/>
    </w:rPr>
  </w:style>
  <w:style w:type="paragraph" w:customStyle="1" w:styleId="ab">
    <w:name w:val="表格"/>
    <w:basedOn w:val="a"/>
    <w:pPr>
      <w:widowControl/>
      <w:kinsoku w:val="0"/>
      <w:adjustRightInd w:val="0"/>
      <w:snapToGrid w:val="0"/>
      <w:spacing w:line="240" w:lineRule="auto"/>
      <w:ind w:firstLineChars="0" w:firstLine="0"/>
      <w:jc w:val="center"/>
      <w:textAlignment w:val="baseline"/>
    </w:pPr>
    <w:rPr>
      <w:rFonts w:cs="仿宋" w:hint="eastAsia"/>
      <w:snapToGrid w:val="0"/>
      <w:color w:val="000000"/>
      <w:spacing w:val="6"/>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12</Pages>
  <Words>895</Words>
  <Characters>5104</Characters>
  <Application>Microsoft Office Word</Application>
  <DocSecurity>0</DocSecurity>
  <Lines>42</Lines>
  <Paragraphs>11</Paragraphs>
  <ScaleCrop>false</ScaleCrop>
  <Company/>
  <LinksUpToDate>false</LinksUpToDate>
  <CharactersWithSpaces>5988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GD</dc:creator>
  <cp:lastModifiedBy>645220494@qq.com</cp:lastModifiedBy>
  <cp:revision>41</cp:revision>
  <cp:lastPrinted>2023-12-20T10:55:00Z</cp:lastPrinted>
  <dcterms:created xsi:type="dcterms:W3CDTF">2022-04-27T05:28:00Z</dcterms:created>
  <dcterms:modified xsi:type="dcterms:W3CDTF">2023-12-25T06:32:00Z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444A1B73560C49A3B3B55BE10AC55D29</vt:lpwstr>
  </property>
</Properties>
</file>