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default" w:ascii="Times New Roman" w:hAnsi="Times New Roman" w:eastAsia="黑体" w:cs="Times New Roman"/>
          <w:b w:val="0"/>
          <w:bCs w:val="0"/>
          <w:sz w:val="32"/>
          <w:szCs w:val="32"/>
          <w:highlight w:val="none"/>
          <w:lang w:val="en-US" w:eastAsia="zh-CN"/>
        </w:rPr>
      </w:pPr>
      <w:r>
        <w:rPr>
          <w:rFonts w:hint="eastAsia" w:ascii="Times New Roman" w:hAnsi="Times New Roman" w:eastAsia="黑体" w:cs="Times New Roman"/>
          <w:b w:val="0"/>
          <w:bCs w:val="0"/>
          <w:sz w:val="32"/>
          <w:szCs w:val="32"/>
          <w:highlight w:val="none"/>
          <w:lang w:val="en-US" w:eastAsia="zh-CN"/>
        </w:rPr>
        <w:t>附件2</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简体" w:hAnsi="仿宋" w:eastAsia="方正小标宋_GBK" w:cs="仿宋"/>
          <w:b w:val="0"/>
          <w:bCs w:val="0"/>
          <w:sz w:val="44"/>
          <w:szCs w:val="44"/>
          <w:highlight w:val="none"/>
          <w:lang w:eastAsia="zh-CN"/>
        </w:rPr>
      </w:pPr>
      <w:bookmarkStart w:id="0" w:name="_GoBack"/>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bookmarkEnd w:id="0"/>
    <w:p>
      <w:pPr>
        <w:jc w:val="center"/>
        <w:rPr>
          <w:rFonts w:hint="default" w:ascii="宋体" w:hAnsi="宋体" w:eastAsia="宋体" w:cs="宋体"/>
          <w:b/>
          <w:bCs/>
          <w:i w:val="0"/>
          <w:iCs w:val="0"/>
          <w:color w:val="000000"/>
          <w:kern w:val="0"/>
          <w:sz w:val="28"/>
          <w:szCs w:val="28"/>
          <w:u w:val="none"/>
          <w:lang w:val="en-US" w:eastAsia="zh-CN" w:bidi="ar"/>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735"/>
        <w:gridCol w:w="1305"/>
        <w:gridCol w:w="2145"/>
        <w:gridCol w:w="1080"/>
        <w:gridCol w:w="1290"/>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序号</w:t>
            </w:r>
          </w:p>
        </w:tc>
        <w:tc>
          <w:tcPr>
            <w:tcW w:w="735" w:type="dxa"/>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样品名称</w:t>
            </w:r>
          </w:p>
        </w:tc>
        <w:tc>
          <w:tcPr>
            <w:tcW w:w="1305"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被抽样单位名称</w:t>
            </w:r>
          </w:p>
        </w:tc>
        <w:tc>
          <w:tcPr>
            <w:tcW w:w="2145"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被抽样单位地址</w:t>
            </w:r>
          </w:p>
        </w:tc>
        <w:tc>
          <w:tcPr>
            <w:tcW w:w="1080"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检验项目</w:t>
            </w:r>
          </w:p>
        </w:tc>
        <w:tc>
          <w:tcPr>
            <w:tcW w:w="1290"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检测结果</w:t>
            </w:r>
          </w:p>
        </w:tc>
        <w:tc>
          <w:tcPr>
            <w:tcW w:w="1373"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1</w:t>
            </w:r>
          </w:p>
        </w:tc>
        <w:tc>
          <w:tcPr>
            <w:tcW w:w="735" w:type="dxa"/>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鸡蛋</w:t>
            </w:r>
          </w:p>
        </w:tc>
        <w:tc>
          <w:tcPr>
            <w:tcW w:w="1305" w:type="dxa"/>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惠州日铁锻造有限公司</w:t>
            </w:r>
          </w:p>
        </w:tc>
        <w:tc>
          <w:tcPr>
            <w:tcW w:w="2145"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lang w:eastAsia="zh-CN"/>
                <w14:textFill>
                  <w14:solidFill>
                    <w14:schemeClr w14:val="tx1"/>
                  </w14:solidFill>
                </w14:textFill>
              </w:rPr>
              <w:t>惠州</w:t>
            </w: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大亚湾</w:t>
            </w:r>
            <w:r>
              <w:rPr>
                <w:rFonts w:hint="eastAsia" w:ascii="宋体" w:hAnsi="宋体" w:eastAsia="宋体" w:cs="宋体"/>
                <w:i w:val="0"/>
                <w:iCs w:val="0"/>
                <w:caps w:val="0"/>
                <w:color w:val="000000" w:themeColor="text1"/>
                <w:spacing w:val="0"/>
                <w:sz w:val="20"/>
                <w:szCs w:val="20"/>
                <w:shd w:val="clear" w:fill="FFFFFF"/>
                <w:lang w:eastAsia="zh-CN"/>
                <w14:textFill>
                  <w14:solidFill>
                    <w14:schemeClr w14:val="tx1"/>
                  </w14:solidFill>
                </w14:textFill>
              </w:rPr>
              <w:t>经济技术开发区西区石化大道西</w:t>
            </w:r>
            <w:r>
              <w:rPr>
                <w:rFonts w:hint="eastAsia" w:ascii="宋体" w:hAnsi="宋体" w:eastAsia="宋体" w:cs="宋体"/>
                <w:i w:val="0"/>
                <w:iCs w:val="0"/>
                <w:caps w:val="0"/>
                <w:color w:val="000000" w:themeColor="text1"/>
                <w:spacing w:val="0"/>
                <w:sz w:val="20"/>
                <w:szCs w:val="20"/>
                <w:shd w:val="clear" w:fill="FFFFFF"/>
                <w:lang w:val="en-US" w:eastAsia="zh-CN"/>
                <w14:textFill>
                  <w14:solidFill>
                    <w14:schemeClr w14:val="tx1"/>
                  </w14:solidFill>
                </w14:textFill>
              </w:rPr>
              <w:t>30号</w:t>
            </w:r>
          </w:p>
        </w:tc>
        <w:tc>
          <w:tcPr>
            <w:tcW w:w="1080" w:type="dxa"/>
            <w:vAlign w:val="center"/>
          </w:tcPr>
          <w:p>
            <w:pPr>
              <w:keepNext w:val="0"/>
              <w:keepLines w:val="0"/>
              <w:widowControl/>
              <w:suppressLineNumbers w:val="0"/>
              <w:jc w:val="center"/>
              <w:rPr>
                <w:rFonts w:hint="eastAsia" w:ascii="宋体" w:hAnsi="宋体" w:eastAsia="宋体" w:cs="宋体"/>
                <w:color w:val="000000" w:themeColor="text1"/>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多西环素</w:t>
            </w:r>
          </w:p>
        </w:tc>
        <w:tc>
          <w:tcPr>
            <w:tcW w:w="1290" w:type="dxa"/>
            <w:vAlign w:val="center"/>
          </w:tcPr>
          <w:p>
            <w:pPr>
              <w:keepNext w:val="0"/>
              <w:keepLines w:val="0"/>
              <w:widowControl/>
              <w:suppressLineNumbers w:val="0"/>
              <w:jc w:val="left"/>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207.7µg/kg</w:t>
            </w:r>
          </w:p>
        </w:tc>
        <w:tc>
          <w:tcPr>
            <w:tcW w:w="1373" w:type="dxa"/>
            <w:vAlign w:val="center"/>
          </w:tcPr>
          <w:p>
            <w:pPr>
              <w:keepNext w:val="0"/>
              <w:keepLines w:val="0"/>
              <w:widowControl/>
              <w:suppressLineNumbers w:val="0"/>
              <w:jc w:val="left"/>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≤10µg/kg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2</w:t>
            </w:r>
          </w:p>
        </w:tc>
        <w:tc>
          <w:tcPr>
            <w:tcW w:w="735" w:type="dxa"/>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豇豆</w:t>
            </w:r>
          </w:p>
        </w:tc>
        <w:tc>
          <w:tcPr>
            <w:tcW w:w="1305" w:type="dxa"/>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惠州大亚湾鑫润佳生活超市</w:t>
            </w:r>
          </w:p>
        </w:tc>
        <w:tc>
          <w:tcPr>
            <w:tcW w:w="2145" w:type="dxa"/>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lang w:eastAsia="zh-CN"/>
                <w14:textFill>
                  <w14:solidFill>
                    <w14:schemeClr w14:val="tx1"/>
                  </w14:solidFill>
                </w14:textFill>
              </w:rPr>
              <w:t>惠州大亚湾西区石化大道西40号观山悦花园4栋122-124号商场</w:t>
            </w:r>
          </w:p>
        </w:tc>
        <w:tc>
          <w:tcPr>
            <w:tcW w:w="1080" w:type="dxa"/>
            <w:vAlign w:val="center"/>
          </w:tcPr>
          <w:p>
            <w:pPr>
              <w:keepNext w:val="0"/>
              <w:keepLines w:val="0"/>
              <w:widowControl/>
              <w:suppressLineNumbers w:val="0"/>
              <w:jc w:val="center"/>
              <w:rPr>
                <w:rFonts w:hint="eastAsia" w:ascii="宋体" w:hAnsi="宋体" w:eastAsia="宋体" w:cs="宋体"/>
                <w:color w:val="000000" w:themeColor="text1"/>
                <w:kern w:val="2"/>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倍硫磷</w:t>
            </w:r>
          </w:p>
        </w:tc>
        <w:tc>
          <w:tcPr>
            <w:tcW w:w="1290" w:type="dxa"/>
            <w:vAlign w:val="center"/>
          </w:tcPr>
          <w:p>
            <w:pPr>
              <w:keepNext w:val="0"/>
              <w:keepLines w:val="0"/>
              <w:widowControl/>
              <w:suppressLineNumbers w:val="0"/>
              <w:jc w:val="left"/>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0.28mg/kg</w:t>
            </w:r>
          </w:p>
        </w:tc>
        <w:tc>
          <w:tcPr>
            <w:tcW w:w="1373" w:type="dxa"/>
            <w:vAlign w:val="center"/>
          </w:tcPr>
          <w:p>
            <w:pPr>
              <w:keepNext w:val="0"/>
              <w:keepLines w:val="0"/>
              <w:widowControl/>
              <w:suppressLineNumbers w:val="0"/>
              <w:jc w:val="left"/>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≤0.05mg/kg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94" w:type="dxa"/>
            <w:vAlign w:val="center"/>
          </w:tcPr>
          <w:p>
            <w:pPr>
              <w:jc w:val="center"/>
              <w:rPr>
                <w:rFonts w:hint="default"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3</w:t>
            </w:r>
          </w:p>
        </w:tc>
        <w:tc>
          <w:tcPr>
            <w:tcW w:w="735" w:type="dxa"/>
            <w:vAlign w:val="center"/>
          </w:tcPr>
          <w:p>
            <w:pPr>
              <w:keepNext w:val="0"/>
              <w:keepLines w:val="0"/>
              <w:widowControl/>
              <w:suppressLineNumbers w:val="0"/>
              <w:jc w:val="center"/>
              <w:rPr>
                <w:rFonts w:hint="eastAsia"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饭勺（自行消毒餐饮具）</w:t>
            </w:r>
          </w:p>
        </w:tc>
        <w:tc>
          <w:tcPr>
            <w:tcW w:w="1305" w:type="dxa"/>
            <w:vAlign w:val="center"/>
          </w:tcPr>
          <w:p>
            <w:pPr>
              <w:keepNext w:val="0"/>
              <w:keepLines w:val="0"/>
              <w:widowControl/>
              <w:suppressLineNumbers w:val="0"/>
              <w:jc w:val="center"/>
              <w:rPr>
                <w:rFonts w:hint="eastAsia"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惠州大亚湾区丰园幼儿园有限公司</w:t>
            </w:r>
          </w:p>
        </w:tc>
        <w:tc>
          <w:tcPr>
            <w:tcW w:w="2145" w:type="dxa"/>
            <w:vAlign w:val="center"/>
          </w:tcPr>
          <w:p>
            <w:pPr>
              <w:jc w:val="center"/>
              <w:rPr>
                <w:rFonts w:hint="eastAsia" w:ascii="宋体" w:hAnsi="宋体" w:eastAsia="宋体" w:cs="宋体"/>
                <w:i w:val="0"/>
                <w:iCs w:val="0"/>
                <w:caps w:val="0"/>
                <w:color w:val="000000" w:themeColor="text1"/>
                <w:spacing w:val="0"/>
                <w:sz w:val="20"/>
                <w:szCs w:val="20"/>
                <w:shd w:val="clear" w:fill="FFFFFF"/>
                <w:lang w:eastAsia="zh-CN"/>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lang w:eastAsia="zh-CN"/>
                <w14:textFill>
                  <w14:solidFill>
                    <w14:schemeClr w14:val="tx1"/>
                  </w14:solidFill>
                </w14:textFill>
              </w:rPr>
              <w:t>惠州大亚湾西区上杨吉祥东路33号</w:t>
            </w:r>
          </w:p>
        </w:tc>
        <w:tc>
          <w:tcPr>
            <w:tcW w:w="1080" w:type="dxa"/>
            <w:vAlign w:val="center"/>
          </w:tcPr>
          <w:p>
            <w:pPr>
              <w:keepNext w:val="0"/>
              <w:keepLines w:val="0"/>
              <w:widowControl/>
              <w:suppressLineNumbers w:val="0"/>
              <w:jc w:val="center"/>
              <w:rPr>
                <w:rFonts w:hint="eastAsia"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大肠菌群</w:t>
            </w:r>
          </w:p>
        </w:tc>
        <w:tc>
          <w:tcPr>
            <w:tcW w:w="129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检出</w:t>
            </w:r>
          </w:p>
        </w:tc>
        <w:tc>
          <w:tcPr>
            <w:tcW w:w="1373"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不得检出</w:t>
            </w:r>
          </w:p>
        </w:tc>
      </w:tr>
    </w:tbl>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多西环素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属于半合成四环素类抗菌药物，别名强力霉素。具有抗菌谱广、长效、组织穿透力强、吸收快、体内分布广、生物利用度高等优点。对多西环素敏感的菌种有金黄色葡萄球菌、肺炎链球菌、大肠杆菌、产气杆菌、淋球菌、脑膜炎球菌、化脓性链球菌、志贺菌属、耶尔森菌、单核细胞李斯特菌等。另外，多西环素对立克次体、支原体、衣原体、放线菌等也有一定作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根据《食品安全国家标准 食品中41种兽药最大残留限量》（GB 31650.1-2022）规定，鸡蛋中多西环素（残留标志物为多西环素）的最大残留限量标准为≤10µg/kg。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动物产品的多西环素残留，一般不会导致对人体的急性毒性作用；长期大量摄入多西环素残留超标的食品，可能在人体内蓄积，引起胃肠道症状、皮疹、嗜睡、口腔炎症、肝肾受损等。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联合国粮农组织（FAO）和世界卫生组织食品添加剂联合专家委员会（JECFA）给出了多西环素的日容许摄入量（ADI）的建议值为 0~3μg/kg bw。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目前，我国已批准使用的多西环素以盐酸盐为主，主要有片剂、粉剂、颗粒剂、可溶性粉、注射液和子宫注入剂等剂型。用于猪、驹、犊、羔、犬、猫、禽、鱼，其中蛋鸡产蛋期禁用，其他动物休药期因剂型和生产工艺不同有所差异，按最长时间，牛、羊、猪、鸡 28 日，弃奶期 7 日，鱼 750 度日（水温与停药天数的乘积）。 </w:t>
      </w:r>
    </w:p>
    <w:p>
      <w:pPr>
        <w:keepNext w:val="0"/>
        <w:keepLines w:val="0"/>
        <w:pageBreakBefore w:val="0"/>
        <w:numPr>
          <w:numId w:val="0"/>
        </w:numPr>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二、倍硫磷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具有触杀、胃毒和熏蒸作用的有机磷农药。用于大豆、棉花、果树（包括柑橘）、蔬菜、水稻、茶树、甘蔗、葡萄、橄榄、甜菜、烟草、观赏植物等作物防治鳞翅目幼虫，蚜虫、叶蝉、飞虱、蓟马、果实蝇、潜叶蝇及一些介壳虫。对叶螨类有一定药效。还可用于公共场所和家畜圈舍防治苍蝇，蚊子，蟑螂，跳蚤，蚂蚁，蜱，虱等卫生害虫和动物体外寄生虫。大鼠急性经口 LD50 约 215mg/kg，急性毒性分级为中等毒，中毒机制是抑制体内胆碱酯酶活性，从而失去分解乙酰胆碱的功能，致使乙酰胆碱在生理部位积聚，发生胆碱能神经功能紊乱的一系列症状，包括恶心、呕吐、腹痛、视物模糊、瞳孔缩小、震颤、肌肉痉挛等，少数中毒者急性中毒后出现迟发性周围神经病。</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根据《食品安全国家标准 食品中农药最大残留限量》 （GB 2763-2021），豇豆中倍硫磷的最大残留限量标准为≤0.05mg/kg。食用食品一般不会导致倍硫磷的急性中毒，但长期食用倍硫磷超标的食品，对人体健康也有一定影响。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联合国粮农组织和世界卫生组织农药残留联席会议（JMPR）于 1995 年制定了其日容许摄入量（ADI）为 0.007mg/kg bw，我国《食品安全国家标准 食品中农药最大残留限量》（GB 2763-2021）中 ADI 值亦为 0.007mg/kg bw。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三、大肠菌群</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大肠菌群（coliforms）包括肠杆菌科的埃希氏菌属、柠檬酸杆菌属、肠杆菌属和克雷伯菌属。这些菌属中的细菌，主要来自人和温血动物的肠道，需氧与兼性厌氧，不形成芽孢，在35℃-37℃下能发酵乳糖产酸产气的革兰氏阴性杆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食品中大肠菌群的数量可以采用相当于每克或每毫升食品的最近似数来表示，简称大肠菌群最近似数（MPN）；也可以采用菌落形成单位（CFU）表示。大肠菌群是国内外常用的指示性指标之一。其卫生学意义：一是作为食品受到人与温血动物粪便污染的指示菌；二是作为肠道致病菌污染食品的指示菌，提示食品被致病菌（如沙门氏菌、志贺氏菌、致泻大肠埃希氏菌等）污染的可能性较大。</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根据GB 14934-2016《食品安全国家标准 消毒餐(饮)具》标准中，餐饮具中大肠菌群为不得检出。食品中大肠菌群不合格，说明食品存在卫生质量缺陷，对人体健康具有潜在危害。大肠菌群超标可能由于产品的加工原料、包装材料受污染，或在生产过程中产品受人员、工器具等生产设备、环境的污染，有加热处理工艺的产品加热不彻底而导致。 </w:t>
      </w:r>
    </w:p>
    <w:p>
      <w:pPr>
        <w:keepNext w:val="0"/>
        <w:keepLines w:val="0"/>
        <w:pageBreakBefore w:val="0"/>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lang w:val="en-US" w:eastAsia="zh-CN"/>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pStyle w:val="2"/>
        <w:rPr>
          <w:rFonts w:hint="default" w:ascii="宋体" w:hAnsi="宋体" w:eastAsia="宋体" w:cs="宋体"/>
          <w:color w:val="000000" w:themeColor="text1"/>
          <w:kern w:val="0"/>
          <w:sz w:val="24"/>
          <w:szCs w:val="24"/>
          <w:lang w:val="en-US" w:eastAsia="zh-CN" w:bidi="ar"/>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8B9B4A"/>
    <w:multiLevelType w:val="singleLevel"/>
    <w:tmpl w:val="1F8B9B4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2OTQ1MTMzNWFiNzMxYWVkYTZmNGJkYTk2YzhhZmQifQ=="/>
  </w:docVars>
  <w:rsids>
    <w:rsidRoot w:val="352A30F2"/>
    <w:rsid w:val="3279792D"/>
    <w:rsid w:val="352A30F2"/>
    <w:rsid w:val="47B34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1133</Words>
  <Characters>1375</Characters>
  <Lines>0</Lines>
  <Paragraphs>0</Paragraphs>
  <TotalTime>3</TotalTime>
  <ScaleCrop>false</ScaleCrop>
  <LinksUpToDate>false</LinksUpToDate>
  <CharactersWithSpaces>1454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dcterms:modified xsi:type="dcterms:W3CDTF">2024-07-04T03:08:19Z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A16F088548914DDAAFB237BBEAAB56C0_11</vt:lpwstr>
  </property>
</Properties>
</file>