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rPr>
          <w:rFonts w:hint="eastAsia"/>
          <w:lang w:eastAsia="zh-CN"/>
        </w:rPr>
      </w:pPr>
      <w:r>
        <w:rPr>
          <w:rFonts w:hint="eastAsia"/>
        </w:rPr>
        <w:t>大亚湾区2025</w:t>
      </w:r>
      <w:r>
        <w:rPr>
          <w:rFonts w:hint="eastAsia"/>
          <w:lang w:eastAsia="zh-CN"/>
        </w:rPr>
        <w:t>—</w:t>
      </w:r>
      <w:r>
        <w:rPr>
          <w:rFonts w:hint="eastAsia"/>
          <w:lang w:val="en-US" w:eastAsia="zh-CN"/>
        </w:rPr>
        <w:t>2027</w:t>
      </w:r>
      <w:r>
        <w:rPr>
          <w:rFonts w:hint="eastAsia"/>
        </w:rPr>
        <w:t>年工矿贸行业</w:t>
      </w:r>
      <w:r>
        <w:rPr>
          <w:rFonts w:hint="eastAsia"/>
          <w:lang w:eastAsia="zh-CN"/>
        </w:rPr>
        <w:t>企业</w:t>
      </w:r>
    </w:p>
    <w:p>
      <w:pPr>
        <w:pStyle w:val="2"/>
        <w:bidi w:val="0"/>
        <w:rPr>
          <w:rFonts w:hint="eastAsia"/>
          <w:lang w:eastAsia="zh-CN"/>
        </w:rPr>
      </w:pPr>
      <w:r>
        <w:rPr>
          <w:rFonts w:hint="eastAsia"/>
        </w:rPr>
        <w:t>安全</w:t>
      </w:r>
      <w:r>
        <w:rPr>
          <w:rFonts w:hint="eastAsia"/>
          <w:lang w:eastAsia="zh-CN"/>
        </w:rPr>
        <w:t>风险管控</w:t>
      </w:r>
      <w:r>
        <w:rPr>
          <w:rFonts w:hint="eastAsia"/>
        </w:rPr>
        <w:t>专项</w:t>
      </w:r>
      <w:r>
        <w:rPr>
          <w:rFonts w:hint="eastAsia"/>
          <w:lang w:eastAsia="zh-CN"/>
        </w:rPr>
        <w:t>工作方案</w:t>
      </w:r>
    </w:p>
    <w:p>
      <w:pPr>
        <w:rPr>
          <w:rFonts w:hint="eastAsia"/>
          <w:lang w:eastAsia="zh-CN"/>
        </w:rPr>
      </w:pPr>
    </w:p>
    <w:p>
      <w:pPr>
        <w:bidi w:val="0"/>
        <w:rPr>
          <w:rFonts w:hint="default"/>
          <w:lang w:val="en-US" w:eastAsia="zh-CN"/>
        </w:rPr>
      </w:pPr>
      <w:r>
        <w:rPr>
          <w:rFonts w:hint="eastAsia"/>
          <w:lang w:eastAsia="zh-CN"/>
        </w:rPr>
        <w:t>为全面贯彻落实习近平总书记关于安全生产工作的一系列重要指示批示，坚持安全生产“系统谋划，标本兼治，源头防控，精准施治，深化改革，强化法治，广泛参与，社会共治”的基本原则，根据《中华人民共和国安全生产法》《广东省安全生产条例》《“十四五”国家安全生产规划》等法律法规、文件要求，深刻吸取近期事故教训，科学划分企业安全生产风险等级，开展分类分级监管执法，深化大亚湾区工矿贸行业安全生产专项整治，深入开展工矿贸行业治本攻坚三年行动，进一步督促企业落实安全生产主体责任，强化风险辨识管控意识，坚决遏制重特大事故，制定大亚湾区</w:t>
      </w:r>
      <w:r>
        <w:rPr>
          <w:rFonts w:hint="eastAsia"/>
          <w:lang w:val="en-US" w:eastAsia="zh-CN"/>
        </w:rPr>
        <w:t>2025年工矿贸行业安全生产风险管控专项帮扶工作方案。</w:t>
      </w:r>
    </w:p>
    <w:p>
      <w:pPr>
        <w:pStyle w:val="3"/>
        <w:bidi w:val="0"/>
        <w:rPr>
          <w:rFonts w:hint="eastAsia"/>
          <w:lang w:eastAsia="zh-CN"/>
        </w:rPr>
      </w:pPr>
      <w:r>
        <w:rPr>
          <w:rFonts w:hint="eastAsia"/>
          <w:lang w:eastAsia="zh-CN"/>
        </w:rPr>
        <w:t>一、工作目标</w:t>
      </w:r>
    </w:p>
    <w:p>
      <w:pPr>
        <w:rPr>
          <w:rFonts w:hint="eastAsia"/>
          <w:lang w:eastAsia="zh-CN"/>
        </w:rPr>
      </w:pPr>
      <w:r>
        <w:rPr>
          <w:rFonts w:hint="eastAsia"/>
          <w:lang w:eastAsia="zh-CN"/>
        </w:rPr>
        <w:t>结合日常检查，借助技术辅助力量，引导大亚湾区工矿贸行业企业、分租式厂房（工业园区）树牢安全发展理念，完善安全生产管理体系，健全安全生产风险分级管控和隐患排查治理双重预防工作机制，落实本质安全措施，构建自我约束、持续改进的安全生产内生机制，防范化解重大安全风险，有效遏制重特大事故。</w:t>
      </w:r>
    </w:p>
    <w:p>
      <w:pPr>
        <w:pStyle w:val="3"/>
        <w:bidi w:val="0"/>
        <w:rPr>
          <w:rFonts w:hint="eastAsia"/>
          <w:lang w:eastAsia="zh-CN"/>
        </w:rPr>
      </w:pPr>
      <w:r>
        <w:rPr>
          <w:rFonts w:hint="eastAsia"/>
          <w:lang w:eastAsia="zh-CN"/>
        </w:rPr>
        <w:t>二、帮扶对象及工作方式</w:t>
      </w:r>
    </w:p>
    <w:p>
      <w:pPr>
        <w:pStyle w:val="4"/>
        <w:bidi w:val="0"/>
        <w:rPr>
          <w:rFonts w:hint="eastAsia"/>
          <w:lang w:eastAsia="zh-CN"/>
        </w:rPr>
      </w:pPr>
      <w:r>
        <w:rPr>
          <w:rFonts w:hint="eastAsia"/>
          <w:lang w:eastAsia="zh-CN"/>
        </w:rPr>
        <w:t>（一）帮扶对象</w:t>
      </w:r>
    </w:p>
    <w:p>
      <w:pPr>
        <w:rPr>
          <w:rFonts w:hint="eastAsia"/>
          <w:lang w:val="en-US" w:eastAsia="zh-CN"/>
        </w:rPr>
      </w:pPr>
      <w:r>
        <w:rPr>
          <w:rFonts w:hint="eastAsia"/>
          <w:lang w:val="en-US" w:eastAsia="zh-CN"/>
        </w:rPr>
        <w:t>大亚湾区300家小升规、规模以下工贸企业，非煤矿山企业，分租式厂房（工业园区）（具体帮扶对象以当年实际情况为准）。</w:t>
      </w:r>
    </w:p>
    <w:p>
      <w:pPr>
        <w:pStyle w:val="4"/>
        <w:bidi w:val="0"/>
        <w:rPr>
          <w:rFonts w:hint="eastAsia"/>
          <w:lang w:val="en-US" w:eastAsia="zh-CN"/>
        </w:rPr>
      </w:pPr>
      <w:r>
        <w:rPr>
          <w:rFonts w:hint="eastAsia"/>
          <w:lang w:val="en-US" w:eastAsia="zh-CN"/>
        </w:rPr>
        <w:t>（二）工作方式</w:t>
      </w:r>
    </w:p>
    <w:p>
      <w:pPr>
        <w:pStyle w:val="4"/>
        <w:bidi w:val="0"/>
        <w:rPr>
          <w:rFonts w:hint="eastAsia" w:ascii="仿宋_GB2312" w:hAnsi="仿宋_GB2312" w:eastAsia="仿宋_GB2312" w:cs="Times New Roman"/>
          <w:kern w:val="2"/>
          <w:sz w:val="32"/>
          <w:szCs w:val="24"/>
          <w:lang w:val="en-US" w:eastAsia="zh-CN" w:bidi="ar-SA"/>
        </w:rPr>
      </w:pPr>
      <w:r>
        <w:rPr>
          <w:rFonts w:hint="eastAsia" w:ascii="仿宋_GB2312" w:hAnsi="仿宋_GB2312" w:eastAsia="仿宋_GB2312" w:cs="Times New Roman"/>
          <w:kern w:val="2"/>
          <w:sz w:val="32"/>
          <w:szCs w:val="24"/>
          <w:lang w:val="en-US" w:eastAsia="zh-CN" w:bidi="ar-SA"/>
        </w:rPr>
        <w:t>为提高工作成效，减少打扰企业正常生产经营活动，帮扶采取“初次帮扶+线上答疑+成果巩固”的方式进行。</w:t>
      </w:r>
    </w:p>
    <w:p>
      <w:pPr>
        <w:rPr>
          <w:rFonts w:hint="default"/>
          <w:lang w:val="en-US" w:eastAsia="zh-CN"/>
        </w:rPr>
      </w:pPr>
      <w:r>
        <w:rPr>
          <w:rFonts w:hint="eastAsia"/>
          <w:lang w:val="en-US" w:eastAsia="zh-CN"/>
        </w:rPr>
        <w:t>项目组现场或线上提供技术力量支持，协助区应急管理局分批次开展企业一对一帮扶工作，通过现场讲解、示范指导、分析讨论及线上答疑等多种方式，着重引导帮扶对象树立安全生产意识，逐步完善安全管理体系，指导建立健全风险分级管控和隐患排查治理双重预防工作机制，推进企业构建自我约束、持续改进的安全生产内生机制；帮扶过程中，区应急管理局与项目组、帮扶对象应加强沟通，及时反馈帮扶难点堵点，找准短板精准帮扶，创新优化帮扶方式与内容，并将帮扶结果形成大亚湾区工矿贸行业风险清单及企业双重预防机制建立指引，有效运用到执法检查工作中。</w:t>
      </w:r>
    </w:p>
    <w:p>
      <w:pPr>
        <w:pStyle w:val="3"/>
        <w:bidi w:val="0"/>
        <w:rPr>
          <w:rFonts w:hint="eastAsia"/>
          <w:lang w:eastAsia="zh-CN"/>
        </w:rPr>
      </w:pPr>
      <w:r>
        <w:rPr>
          <w:rFonts w:hint="eastAsia"/>
          <w:lang w:eastAsia="zh-CN"/>
        </w:rPr>
        <w:t>三、帮扶内容</w:t>
      </w:r>
    </w:p>
    <w:p>
      <w:pPr>
        <w:pStyle w:val="4"/>
        <w:bidi w:val="0"/>
        <w:rPr>
          <w:rFonts w:hint="eastAsia"/>
          <w:lang w:eastAsia="zh-CN"/>
        </w:rPr>
      </w:pPr>
      <w:r>
        <w:rPr>
          <w:rFonts w:hint="eastAsia"/>
          <w:lang w:eastAsia="zh-CN"/>
        </w:rPr>
        <w:t>（一）一般工贸企业</w:t>
      </w:r>
    </w:p>
    <w:p>
      <w:pPr>
        <w:rPr>
          <w:rFonts w:hint="eastAsia"/>
          <w:lang w:eastAsia="zh-CN"/>
        </w:rPr>
      </w:pPr>
      <w:r>
        <w:rPr>
          <w:rFonts w:hint="eastAsia"/>
          <w:lang w:eastAsia="zh-CN"/>
        </w:rPr>
        <w:t>帮扶企业优化安全管理体系，建立健全风险分级管控和隐患排查治理双重预防工作机制，提升企业主要负责人、安全管理人员现场安全管理、风险辨识管控及台账规范化管理水平，开展重大事故隐患宣贯解读工作，协助企业开展重大事故隐患自查自纠。</w:t>
      </w:r>
    </w:p>
    <w:p>
      <w:pPr>
        <w:pStyle w:val="4"/>
        <w:bidi w:val="0"/>
        <w:rPr>
          <w:rFonts w:hint="eastAsia"/>
          <w:lang w:eastAsia="zh-CN"/>
        </w:rPr>
      </w:pPr>
      <w:r>
        <w:rPr>
          <w:rFonts w:hint="eastAsia"/>
          <w:lang w:eastAsia="zh-CN"/>
        </w:rPr>
        <w:t>（二）分租式厂房（工业园区）</w:t>
      </w:r>
    </w:p>
    <w:p>
      <w:pPr>
        <w:keepNext w:val="0"/>
        <w:keepLines w:val="0"/>
        <w:pageBreakBefore w:val="0"/>
        <w:widowControl w:val="0"/>
        <w:kinsoku/>
        <w:wordWrap/>
        <w:overflowPunct/>
        <w:topLinePunct w:val="0"/>
        <w:autoSpaceDE/>
        <w:autoSpaceDN/>
        <w:bidi w:val="0"/>
        <w:adjustRightInd/>
        <w:snapToGrid/>
        <w:textAlignment w:val="auto"/>
        <w:rPr>
          <w:rFonts w:hint="eastAsia"/>
          <w:lang w:eastAsia="zh-CN"/>
        </w:rPr>
      </w:pPr>
      <w:r>
        <w:rPr>
          <w:rFonts w:hint="eastAsia"/>
          <w:lang w:eastAsia="zh-CN"/>
        </w:rPr>
        <w:t>帮扶分租式厂房（工业园区）优化安全管理体系，建立分租式厂房出租方统一协调管理、承租方自行管理的安全管理模式，建立健全风险分级管控和隐患排查治理双重预防工作机制，提升分租式厂房（工业园区）主要负责人、安全管理人员现场安全管理、风险管控及台账规范化管理水平。</w:t>
      </w:r>
    </w:p>
    <w:p>
      <w:pPr>
        <w:pStyle w:val="4"/>
        <w:bidi w:val="0"/>
        <w:rPr>
          <w:rFonts w:hint="eastAsia"/>
          <w:lang w:eastAsia="zh-CN"/>
        </w:rPr>
      </w:pPr>
      <w:r>
        <w:rPr>
          <w:rFonts w:hint="eastAsia"/>
          <w:lang w:eastAsia="zh-CN"/>
        </w:rPr>
        <w:t>（三）重点行业工矿贸企业</w:t>
      </w:r>
    </w:p>
    <w:p>
      <w:pPr>
        <w:rPr>
          <w:rFonts w:hint="eastAsia"/>
          <w:lang w:eastAsia="zh-CN"/>
        </w:rPr>
      </w:pPr>
      <w:r>
        <w:rPr>
          <w:rFonts w:hint="eastAsia"/>
          <w:lang w:eastAsia="zh-CN"/>
        </w:rPr>
        <w:t>在一般工贸企业帮扶内容基础上，针对有限空间作业、粉尘涉爆、动火作业、金属熔融、非煤矿山、电气安全等事故多发领域重点工艺、重点环节开展专项帮扶，依照相关行业法律法规、标准规范，帮扶企业完善优化工作制度、作业审批及应急处置流程、重点场所安全操作规程，夯实重点领域、重点场所、重点环节安全生产基础，开展重大事故隐患宣贯解读工作，协助企业开展重大事故隐患自查自纠。</w:t>
      </w:r>
    </w:p>
    <w:p>
      <w:pPr>
        <w:pStyle w:val="3"/>
        <w:bidi w:val="0"/>
        <w:rPr>
          <w:rFonts w:hint="eastAsia"/>
          <w:lang w:eastAsia="zh-CN"/>
        </w:rPr>
      </w:pPr>
      <w:r>
        <w:rPr>
          <w:rFonts w:hint="eastAsia"/>
          <w:lang w:eastAsia="zh-CN"/>
        </w:rPr>
        <w:t>四、工作要求</w:t>
      </w:r>
    </w:p>
    <w:p>
      <w:pPr>
        <w:pStyle w:val="4"/>
        <w:bidi w:val="0"/>
        <w:rPr>
          <w:rFonts w:hint="eastAsia"/>
          <w:lang w:val="en-US" w:eastAsia="zh-CN"/>
        </w:rPr>
      </w:pPr>
      <w:r>
        <w:rPr>
          <w:rFonts w:hint="eastAsia"/>
          <w:lang w:val="en-US" w:eastAsia="zh-CN"/>
        </w:rPr>
        <w:t>（一）资源保障</w:t>
      </w:r>
    </w:p>
    <w:p>
      <w:pPr>
        <w:rPr>
          <w:rFonts w:hint="eastAsia"/>
          <w:lang w:eastAsia="zh-CN"/>
        </w:rPr>
      </w:pPr>
      <w:r>
        <w:rPr>
          <w:rFonts w:hint="eastAsia"/>
          <w:lang w:eastAsia="zh-CN"/>
        </w:rPr>
        <w:t>1.</w:t>
      </w:r>
      <w:r>
        <w:rPr>
          <w:rFonts w:hint="eastAsia"/>
          <w:lang w:val="en-US" w:eastAsia="zh-CN"/>
        </w:rPr>
        <w:t>技术辅助服务机构</w:t>
      </w:r>
      <w:r>
        <w:rPr>
          <w:rFonts w:hint="eastAsia"/>
          <w:lang w:eastAsia="zh-CN"/>
        </w:rPr>
        <w:t>抽调专家和工作人员组成项目组，项目组成员至少5人，其中项目负责人1人，专业技术人员3人，资料信息联络员1人。专业技术人员应持有中级以上职称证书或注册安全工程师资格证书，并有不少于5年安全生产工作经验，身体健康、人品端正，恪守职业操守。资料信息联络员应具有本科以上学历，文字功底扎实、逻辑清晰，诚实守信。</w:t>
      </w:r>
    </w:p>
    <w:p>
      <w:pPr>
        <w:rPr>
          <w:rFonts w:hint="eastAsia"/>
          <w:lang w:eastAsia="zh-CN"/>
        </w:rPr>
      </w:pPr>
      <w:r>
        <w:rPr>
          <w:rFonts w:hint="eastAsia"/>
          <w:lang w:eastAsia="zh-CN"/>
        </w:rPr>
        <w:t>2.项目组应配置项目开展所需的车辆、检测设备、劳动保护用品等。</w:t>
      </w:r>
    </w:p>
    <w:p>
      <w:pPr>
        <w:rPr>
          <w:rFonts w:hint="eastAsia"/>
          <w:lang w:eastAsia="zh-CN"/>
        </w:rPr>
      </w:pPr>
      <w:r>
        <w:rPr>
          <w:rFonts w:hint="eastAsia"/>
          <w:lang w:eastAsia="zh-CN"/>
        </w:rPr>
        <w:t>3.项目组在非工作时间及节假日期间应设置应急值班领导、值班员，人员调动、变更需请示报告。</w:t>
      </w:r>
    </w:p>
    <w:p>
      <w:pPr>
        <w:pStyle w:val="4"/>
        <w:bidi w:val="0"/>
        <w:rPr>
          <w:rFonts w:hint="eastAsia"/>
          <w:lang w:val="en-US" w:eastAsia="zh-CN"/>
        </w:rPr>
      </w:pPr>
      <w:r>
        <w:rPr>
          <w:rFonts w:hint="eastAsia"/>
          <w:lang w:val="en-US" w:eastAsia="zh-CN"/>
        </w:rPr>
        <w:t>（二）报告要求</w:t>
      </w:r>
    </w:p>
    <w:p>
      <w:pPr>
        <w:rPr>
          <w:rFonts w:hint="default"/>
          <w:lang w:val="en-US" w:eastAsia="zh-CN"/>
        </w:rPr>
      </w:pPr>
      <w:r>
        <w:rPr>
          <w:rFonts w:hint="eastAsia"/>
          <w:lang w:val="en-US" w:eastAsia="zh-CN"/>
        </w:rPr>
        <w:t>1.项目组定期向区应急管理局提交工作阶段性总结，并于项目完成时提交项目工作总结。</w:t>
      </w:r>
    </w:p>
    <w:p>
      <w:pPr>
        <w:rPr>
          <w:rFonts w:hint="eastAsia"/>
          <w:lang w:val="en-US" w:eastAsia="zh-CN"/>
        </w:rPr>
      </w:pPr>
      <w:r>
        <w:rPr>
          <w:rFonts w:hint="eastAsia"/>
          <w:lang w:val="en-US" w:eastAsia="zh-CN"/>
        </w:rPr>
        <w:t>2.</w:t>
      </w:r>
      <w:r>
        <w:rPr>
          <w:rFonts w:hint="eastAsia"/>
          <w:lang w:eastAsia="zh-CN"/>
        </w:rPr>
        <w:t>项目组将技术帮扶情况</w:t>
      </w:r>
      <w:r>
        <w:rPr>
          <w:rFonts w:hint="eastAsia"/>
          <w:lang w:val="en-US" w:eastAsia="zh-CN"/>
        </w:rPr>
        <w:t>结合区应急管理局提供材料</w:t>
      </w:r>
      <w:r>
        <w:rPr>
          <w:rFonts w:hint="eastAsia"/>
          <w:lang w:eastAsia="zh-CN"/>
        </w:rPr>
        <w:t>编制</w:t>
      </w:r>
      <w:r>
        <w:rPr>
          <w:rFonts w:hint="eastAsia"/>
          <w:lang w:val="en-US" w:eastAsia="zh-CN"/>
        </w:rPr>
        <w:t>大亚湾区工矿贸行业分级分类风险清单</w:t>
      </w:r>
      <w:r>
        <w:rPr>
          <w:rFonts w:hint="eastAsia"/>
          <w:lang w:eastAsia="zh-CN"/>
        </w:rPr>
        <w:t>，</w:t>
      </w:r>
      <w:r>
        <w:rPr>
          <w:rFonts w:hint="eastAsia"/>
          <w:lang w:val="en-US" w:eastAsia="zh-CN"/>
        </w:rPr>
        <w:t>并附具体风险详情。</w:t>
      </w:r>
    </w:p>
    <w:p>
      <w:pPr>
        <w:rPr>
          <w:rFonts w:hint="default"/>
          <w:lang w:val="en-US" w:eastAsia="zh-CN"/>
        </w:rPr>
      </w:pPr>
      <w:r>
        <w:rPr>
          <w:rFonts w:hint="eastAsia"/>
          <w:lang w:val="en-US" w:eastAsia="zh-CN"/>
        </w:rPr>
        <w:t>3.项目完成时，帮扶记录表、签到表、图片视频等电子或纸质资料台账一并移交区应急管理局。</w:t>
      </w:r>
    </w:p>
    <w:p>
      <w:pPr>
        <w:pStyle w:val="4"/>
        <w:bidi w:val="0"/>
        <w:rPr>
          <w:rFonts w:hint="eastAsia"/>
          <w:lang w:val="en-US" w:eastAsia="zh-CN"/>
        </w:rPr>
      </w:pPr>
      <w:r>
        <w:rPr>
          <w:rFonts w:hint="eastAsia"/>
          <w:lang w:val="en-US" w:eastAsia="zh-CN"/>
        </w:rPr>
        <w:t>（三）加强联系</w:t>
      </w:r>
    </w:p>
    <w:p>
      <w:pPr>
        <w:rPr>
          <w:rFonts w:hint="eastAsia"/>
          <w:lang w:eastAsia="zh-CN"/>
        </w:rPr>
      </w:pPr>
      <w:r>
        <w:rPr>
          <w:rFonts w:hint="eastAsia"/>
          <w:lang w:eastAsia="zh-CN"/>
        </w:rPr>
        <w:t>为保证项目正常、顺利开展，项目组明确一名项目负责人及联系人，如遇服务企业停产或搬迁等情况，及时沟通更换服务企业。</w:t>
      </w:r>
    </w:p>
    <w:p>
      <w:pPr>
        <w:pStyle w:val="4"/>
        <w:bidi w:val="0"/>
        <w:rPr>
          <w:rFonts w:hint="eastAsia"/>
          <w:lang w:val="en-US" w:eastAsia="zh-CN"/>
        </w:rPr>
      </w:pPr>
      <w:r>
        <w:rPr>
          <w:rFonts w:hint="eastAsia"/>
          <w:lang w:val="en-US" w:eastAsia="zh-CN"/>
        </w:rPr>
        <w:t>（四）质量保障</w:t>
      </w:r>
    </w:p>
    <w:p>
      <w:pPr>
        <w:rPr>
          <w:rFonts w:hint="eastAsia"/>
          <w:lang w:eastAsia="zh-CN"/>
        </w:rPr>
      </w:pPr>
      <w:r>
        <w:rPr>
          <w:rFonts w:hint="eastAsia"/>
          <w:lang w:eastAsia="zh-CN"/>
        </w:rPr>
        <w:t>项目组制定意见反馈、问题整改等机制，保障项目质量。区应急管理局也将不定期对项目进度、成效进行考核，并根据合同约定追究违约责任。</w:t>
      </w:r>
    </w:p>
    <w:p>
      <w:pPr>
        <w:pStyle w:val="4"/>
        <w:bidi w:val="0"/>
        <w:rPr>
          <w:rFonts w:hint="eastAsia"/>
          <w:lang w:val="en-US" w:eastAsia="zh-CN"/>
        </w:rPr>
      </w:pPr>
      <w:r>
        <w:rPr>
          <w:rFonts w:hint="eastAsia"/>
          <w:lang w:val="en-US" w:eastAsia="zh-CN"/>
        </w:rPr>
        <w:t>（五）沟通协调</w:t>
      </w:r>
    </w:p>
    <w:p>
      <w:pPr>
        <w:rPr>
          <w:rFonts w:hint="eastAsia"/>
          <w:lang w:eastAsia="zh-CN"/>
        </w:rPr>
      </w:pPr>
      <w:r>
        <w:rPr>
          <w:rFonts w:hint="eastAsia"/>
          <w:lang w:eastAsia="zh-CN"/>
        </w:rPr>
        <w:t>项目组与区应急管理局建立沟通、协调机制，便于解决处理服务过程中遇到的问题。</w:t>
      </w:r>
    </w:p>
    <w:p>
      <w:pPr>
        <w:pStyle w:val="4"/>
        <w:bidi w:val="0"/>
        <w:rPr>
          <w:rFonts w:hint="eastAsia"/>
          <w:lang w:val="en-US" w:eastAsia="zh-CN"/>
        </w:rPr>
      </w:pPr>
      <w:r>
        <w:rPr>
          <w:rFonts w:hint="eastAsia"/>
          <w:lang w:val="en-US" w:eastAsia="zh-CN"/>
        </w:rPr>
        <w:t>（六）过程管控</w:t>
      </w:r>
    </w:p>
    <w:p>
      <w:pPr>
        <w:rPr>
          <w:rFonts w:hint="eastAsia"/>
          <w:lang w:eastAsia="zh-CN"/>
        </w:rPr>
      </w:pPr>
      <w:r>
        <w:rPr>
          <w:rFonts w:hint="eastAsia"/>
          <w:lang w:eastAsia="zh-CN"/>
        </w:rPr>
        <w:t>1.项目组要成立内部监督管理机制，对项目组日常开展工作及工作进度进行督促考核。</w:t>
      </w:r>
    </w:p>
    <w:p>
      <w:pPr>
        <w:rPr>
          <w:rFonts w:hint="eastAsia"/>
          <w:lang w:eastAsia="zh-CN"/>
        </w:rPr>
      </w:pPr>
      <w:r>
        <w:rPr>
          <w:rFonts w:hint="eastAsia"/>
          <w:lang w:eastAsia="zh-CN"/>
        </w:rPr>
        <w:t>2.项目组服务过程中应廉洁、自律、客观、公正、实事求是开展工作，严禁徇私舞弊。</w:t>
      </w:r>
    </w:p>
    <w:p>
      <w:pPr>
        <w:rPr>
          <w:rFonts w:hint="eastAsia"/>
          <w:lang w:eastAsia="zh-CN"/>
        </w:rPr>
      </w:pPr>
      <w:r>
        <w:rPr>
          <w:rFonts w:hint="eastAsia"/>
          <w:lang w:eastAsia="zh-CN"/>
        </w:rPr>
        <w:t>3.项目组严格按照工作方案和合同约定履行义务。</w:t>
      </w:r>
    </w:p>
    <w:p>
      <w:pPr>
        <w:rPr>
          <w:rFonts w:hint="eastAsia"/>
          <w:lang w:eastAsia="zh-CN"/>
        </w:rPr>
      </w:pPr>
      <w:r>
        <w:rPr>
          <w:rFonts w:hint="eastAsia"/>
          <w:lang w:eastAsia="zh-CN"/>
        </w:rPr>
        <w:t>4.项目组加强对台账资料管理，及时归纳、总结存档。</w:t>
      </w:r>
    </w:p>
    <w:p>
      <w:pPr>
        <w:rPr>
          <w:rFonts w:hint="eastAsia"/>
          <w:lang w:val="en-US" w:eastAsia="zh-CN"/>
        </w:rPr>
      </w:pPr>
      <w:r>
        <w:rPr>
          <w:rFonts w:hint="eastAsia"/>
          <w:lang w:val="en-US" w:eastAsia="zh-CN"/>
        </w:rPr>
        <w:t>5.项目开展中有关企业信息(包括名称、主要负责人或联系人、地址、注册资料等)、联系信息、经营范围、库存货物种类和数量及其他企业提供的技术资料、经营信息和商业秘密等内容不得向第三方泄露。</w:t>
      </w:r>
    </w:p>
    <w:p>
      <w:pPr>
        <w:rPr>
          <w:rFonts w:hint="default"/>
          <w:lang w:val="en-US" w:eastAsia="zh-CN"/>
        </w:rPr>
      </w:pPr>
      <w:r>
        <w:rPr>
          <w:rFonts w:hint="eastAsia"/>
          <w:lang w:val="en-US" w:eastAsia="zh-CN"/>
        </w:rPr>
        <w:t>6.区应急管理局与项目组皆指派专人负责项目对接、数据材料上报等工作，项目组如需更换对接人需与区应急管理局报告。</w:t>
      </w:r>
      <w:bookmarkStart w:id="0" w:name="_GoBack"/>
      <w:bookmarkEnd w:id="0"/>
    </w:p>
    <w:p>
      <w:pPr>
        <w:pStyle w:val="4"/>
        <w:bidi w:val="0"/>
        <w:rPr>
          <w:rFonts w:hint="eastAsia"/>
          <w:lang w:val="en-US" w:eastAsia="zh-CN"/>
        </w:rPr>
      </w:pPr>
      <w:r>
        <w:rPr>
          <w:rFonts w:hint="eastAsia"/>
          <w:lang w:val="en-US" w:eastAsia="zh-CN"/>
        </w:rPr>
        <w:t>（七）廉政要求</w:t>
      </w:r>
    </w:p>
    <w:p>
      <w:pPr>
        <w:rPr>
          <w:rFonts w:hint="eastAsia"/>
          <w:lang w:eastAsia="zh-CN"/>
        </w:rPr>
      </w:pPr>
      <w:r>
        <w:rPr>
          <w:rFonts w:hint="eastAsia"/>
          <w:lang w:eastAsia="zh-CN"/>
        </w:rPr>
        <w:t>根据区应急管理局文件精神以及有关廉政建设的规定，为保证技术服务工作高效优质，所有项目组成员向区应急管理局做出廉政承诺。</w:t>
      </w:r>
    </w:p>
    <w:p>
      <w:pPr>
        <w:rPr>
          <w:rFonts w:hint="eastAsia"/>
          <w:lang w:eastAsia="zh-CN"/>
        </w:rPr>
      </w:pPr>
    </w:p>
    <w:sectPr>
      <w:footerReference r:id="rId5" w:type="default"/>
      <w:pgSz w:w="11906" w:h="16838"/>
      <w:pgMar w:top="2098" w:right="1474" w:bottom="1984" w:left="1587" w:header="851" w:footer="1191" w:gutter="0"/>
      <w:pgNumType w:fmt="decimal"/>
      <w:cols w:space="0" w:num="1"/>
      <w:rtlGutter w:val="0"/>
      <w:docGrid w:type="lines" w:linePitch="43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ind w:left="0" w:leftChars="0" w:firstLine="0" w:firstLineChars="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ind w:left="0" w:leftChars="0" w:firstLine="0" w:firstLineChars="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NmODQyMDM1OTYxMWQ3MmEyMWE1M2IzMDJlZGY0MmQifQ=="/>
  </w:docVars>
  <w:rsids>
    <w:rsidRoot w:val="734E490A"/>
    <w:rsid w:val="017930F7"/>
    <w:rsid w:val="0310539A"/>
    <w:rsid w:val="03BB6210"/>
    <w:rsid w:val="088F0184"/>
    <w:rsid w:val="099B4FCD"/>
    <w:rsid w:val="0B8B28F5"/>
    <w:rsid w:val="0F340C24"/>
    <w:rsid w:val="1474051E"/>
    <w:rsid w:val="172D71A4"/>
    <w:rsid w:val="175D340E"/>
    <w:rsid w:val="179F707B"/>
    <w:rsid w:val="184620F4"/>
    <w:rsid w:val="1FBD26F3"/>
    <w:rsid w:val="235575C0"/>
    <w:rsid w:val="24E72893"/>
    <w:rsid w:val="25A96DAC"/>
    <w:rsid w:val="297E00EC"/>
    <w:rsid w:val="32C92E2F"/>
    <w:rsid w:val="32CB6CE4"/>
    <w:rsid w:val="3307027A"/>
    <w:rsid w:val="35CD32D3"/>
    <w:rsid w:val="372B39BF"/>
    <w:rsid w:val="39CB0CE5"/>
    <w:rsid w:val="41884094"/>
    <w:rsid w:val="43E320A9"/>
    <w:rsid w:val="4A76645C"/>
    <w:rsid w:val="4E161B68"/>
    <w:rsid w:val="4F5E1B8C"/>
    <w:rsid w:val="4FDA6C5E"/>
    <w:rsid w:val="526B22FC"/>
    <w:rsid w:val="53692166"/>
    <w:rsid w:val="556033D4"/>
    <w:rsid w:val="581110D0"/>
    <w:rsid w:val="5AE8651C"/>
    <w:rsid w:val="63952723"/>
    <w:rsid w:val="66236B9E"/>
    <w:rsid w:val="6653435E"/>
    <w:rsid w:val="679818A7"/>
    <w:rsid w:val="689B53DF"/>
    <w:rsid w:val="6A036138"/>
    <w:rsid w:val="70E30228"/>
    <w:rsid w:val="7206621D"/>
    <w:rsid w:val="73307239"/>
    <w:rsid w:val="734E490A"/>
    <w:rsid w:val="747B0452"/>
    <w:rsid w:val="75464DE4"/>
    <w:rsid w:val="762169AB"/>
    <w:rsid w:val="791C5B42"/>
    <w:rsid w:val="79E654C7"/>
    <w:rsid w:val="7B704CEC"/>
    <w:rsid w:val="7C274E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880" w:firstLineChars="200"/>
      <w:jc w:val="both"/>
    </w:pPr>
    <w:rPr>
      <w:rFonts w:ascii="仿宋_GB2312" w:hAnsi="仿宋_GB2312" w:eastAsia="仿宋_GB2312" w:cs="Times New Roman"/>
      <w:kern w:val="2"/>
      <w:sz w:val="32"/>
      <w:szCs w:val="24"/>
      <w:lang w:val="en-US" w:eastAsia="zh-CN" w:bidi="ar-SA"/>
    </w:rPr>
  </w:style>
  <w:style w:type="paragraph" w:styleId="2">
    <w:name w:val="heading 1"/>
    <w:next w:val="1"/>
    <w:qFormat/>
    <w:uiPriority w:val="0"/>
    <w:pPr>
      <w:keepNext w:val="0"/>
      <w:keepLines w:val="0"/>
      <w:widowControl w:val="0"/>
      <w:overflowPunct w:val="0"/>
      <w:topLinePunct/>
      <w:spacing w:beforeLines="0" w:beforeAutospacing="0" w:afterLines="0" w:afterAutospacing="0" w:line="560" w:lineRule="exact"/>
      <w:ind w:firstLine="0" w:firstLineChars="0"/>
      <w:jc w:val="center"/>
      <w:outlineLvl w:val="0"/>
    </w:pPr>
    <w:rPr>
      <w:rFonts w:ascii="方正小标宋_GBK" w:hAnsi="方正小标宋_GBK" w:eastAsia="方正小标宋_GBK" w:cs="Times New Roman"/>
      <w:kern w:val="2"/>
      <w:sz w:val="44"/>
      <w:szCs w:val="32"/>
    </w:rPr>
  </w:style>
  <w:style w:type="paragraph" w:styleId="3">
    <w:name w:val="heading 2"/>
    <w:next w:val="1"/>
    <w:unhideWhenUsed/>
    <w:qFormat/>
    <w:uiPriority w:val="0"/>
    <w:pPr>
      <w:keepNext w:val="0"/>
      <w:keepLines w:val="0"/>
      <w:widowControl w:val="0"/>
      <w:overflowPunct w:val="0"/>
      <w:topLinePunct/>
      <w:spacing w:beforeLines="0" w:beforeAutospacing="0" w:afterLines="0" w:afterAutospacing="0" w:line="560" w:lineRule="exact"/>
      <w:ind w:firstLine="892" w:firstLineChars="200"/>
      <w:jc w:val="both"/>
      <w:outlineLvl w:val="1"/>
    </w:pPr>
    <w:rPr>
      <w:rFonts w:ascii="Times New Roman" w:hAnsi="Times New Roman" w:eastAsia="黑体" w:cs="Times New Roman"/>
      <w:kern w:val="2"/>
      <w:sz w:val="32"/>
      <w:szCs w:val="32"/>
    </w:rPr>
  </w:style>
  <w:style w:type="paragraph" w:styleId="4">
    <w:name w:val="heading 3"/>
    <w:next w:val="1"/>
    <w:unhideWhenUsed/>
    <w:qFormat/>
    <w:uiPriority w:val="0"/>
    <w:pPr>
      <w:keepNext w:val="0"/>
      <w:keepLines w:val="0"/>
      <w:widowControl w:val="0"/>
      <w:overflowPunct w:val="0"/>
      <w:topLinePunct/>
      <w:spacing w:beforeLines="0" w:beforeAutospacing="0" w:afterLines="0" w:afterAutospacing="0" w:line="560" w:lineRule="exact"/>
      <w:ind w:firstLine="892" w:firstLineChars="200"/>
      <w:jc w:val="both"/>
      <w:outlineLvl w:val="2"/>
    </w:pPr>
    <w:rPr>
      <w:rFonts w:ascii="Times New Roman" w:hAnsi="Times New Roman" w:eastAsia="楷体_GB2312" w:cs="Times New Roman"/>
      <w:kern w:val="2"/>
      <w:sz w:val="32"/>
      <w:szCs w:val="32"/>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ind w:firstLine="420" w:firstLineChars="200"/>
    </w:pPr>
  </w:style>
  <w:style w:type="paragraph" w:styleId="6">
    <w:name w:val="Body Text"/>
    <w:basedOn w:val="1"/>
    <w:next w:val="1"/>
    <w:qFormat/>
    <w:uiPriority w:val="0"/>
    <w:pPr>
      <w:spacing w:line="580" w:lineRule="exact"/>
    </w:pPr>
    <w:rPr>
      <w:rFonts w:ascii="Calibri" w:hAnsi="Calibri" w:eastAsia="仿宋_GB2312" w:cs="Times New Roman"/>
      <w:spacing w:val="-4"/>
      <w:kern w:val="0"/>
      <w:sz w:val="32"/>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2199</Words>
  <Characters>2222</Characters>
  <Lines>0</Lines>
  <Paragraphs>0</Paragraphs>
  <TotalTime>2</TotalTime>
  <ScaleCrop>false</ScaleCrop>
  <LinksUpToDate>false</LinksUpToDate>
  <CharactersWithSpaces>2222</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2024-09-04T08:25:00Z</dcterms:created>
  <dc:creator>叁業</dc:creator>
  <cp:lastModifiedBy>用户</cp:lastModifiedBy>
  <cp:lastPrinted>2024-09-13T01:43:00Z</cp:lastPrinted>
  <dcterms:modified xsi:type="dcterms:W3CDTF">2024-09-14T01:16:32Z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5054FED53E1147509651CBCFD951EB23_13</vt:lpwstr>
  </property>
</Properties>
</file>