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1FEF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Times New Roman" w:hAnsi="Times New Roman" w:eastAsia="黑体" w:cs="Times New Roman"/>
          <w:b w:val="0"/>
          <w:bCs w:val="0"/>
          <w:sz w:val="32"/>
          <w:szCs w:val="32"/>
          <w:highlight w:val="none"/>
          <w:lang w:val="en-US" w:eastAsia="zh-CN"/>
        </w:rPr>
        <w:t>2</w:t>
      </w:r>
    </w:p>
    <w:p w14:paraId="3BCF3E18"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default"/>
          <w:lang w:val="en-US" w:eastAsia="zh-CN"/>
        </w:rPr>
      </w:pPr>
    </w:p>
    <w:p w14:paraId="6F6DCBB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仿宋" w:eastAsia="方正小标宋_GBK" w:cs="仿宋"/>
          <w:b w:val="0"/>
          <w:bCs w:val="0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抽检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不合格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eastAsia="zh-CN"/>
        </w:rPr>
        <w:t>项目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</w:rPr>
        <w:t>的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highlight w:val="none"/>
          <w:lang w:val="en-US" w:eastAsia="zh-CN"/>
        </w:rPr>
        <w:t>解读</w:t>
      </w:r>
    </w:p>
    <w:p w14:paraId="131AD0F1"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 w14:paraId="6A80D38A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 xml:space="preserve"> </w:t>
      </w:r>
    </w:p>
    <w:p w14:paraId="03FDA3A1">
      <w:pPr>
        <w:jc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4"/>
          <w:szCs w:val="24"/>
          <w:u w:val="none"/>
          <w:vertAlign w:val="baseli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不合格样品信息汇总表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1060"/>
        <w:gridCol w:w="1254"/>
        <w:gridCol w:w="2081"/>
        <w:gridCol w:w="1155"/>
        <w:gridCol w:w="1241"/>
        <w:gridCol w:w="1257"/>
      </w:tblGrid>
      <w:tr w14:paraId="76D9B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dxa"/>
          </w:tcPr>
          <w:p w14:paraId="21493B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60" w:type="dxa"/>
          </w:tcPr>
          <w:p w14:paraId="4187F38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样品名称</w:t>
            </w:r>
          </w:p>
        </w:tc>
        <w:tc>
          <w:tcPr>
            <w:tcW w:w="1254" w:type="dxa"/>
            <w:vAlign w:val="center"/>
          </w:tcPr>
          <w:p w14:paraId="765AE9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被抽样单位名称</w:t>
            </w:r>
          </w:p>
        </w:tc>
        <w:tc>
          <w:tcPr>
            <w:tcW w:w="2081" w:type="dxa"/>
            <w:vAlign w:val="center"/>
          </w:tcPr>
          <w:p w14:paraId="36C473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被抽样单位地址</w:t>
            </w:r>
          </w:p>
        </w:tc>
        <w:tc>
          <w:tcPr>
            <w:tcW w:w="1155" w:type="dxa"/>
            <w:vAlign w:val="center"/>
          </w:tcPr>
          <w:p w14:paraId="0BDC01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检验项目</w:t>
            </w:r>
          </w:p>
        </w:tc>
        <w:tc>
          <w:tcPr>
            <w:tcW w:w="1241" w:type="dxa"/>
            <w:vAlign w:val="center"/>
          </w:tcPr>
          <w:p w14:paraId="0B542C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检测结果</w:t>
            </w:r>
          </w:p>
        </w:tc>
        <w:tc>
          <w:tcPr>
            <w:tcW w:w="1257" w:type="dxa"/>
            <w:vAlign w:val="center"/>
          </w:tcPr>
          <w:p w14:paraId="2B66F7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标准要求</w:t>
            </w:r>
          </w:p>
        </w:tc>
      </w:tr>
      <w:tr w14:paraId="6703E5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474" w:type="dxa"/>
            <w:vAlign w:val="center"/>
          </w:tcPr>
          <w:p w14:paraId="5F0B9A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60" w:type="dxa"/>
            <w:vAlign w:val="center"/>
          </w:tcPr>
          <w:p w14:paraId="4379D0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速冻调制食品（牛肉风味丸）</w:t>
            </w:r>
          </w:p>
        </w:tc>
        <w:tc>
          <w:tcPr>
            <w:tcW w:w="1254" w:type="dxa"/>
            <w:vAlign w:val="center"/>
          </w:tcPr>
          <w:p w14:paraId="6EC7B1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惠州大亚湾川味麻辣香锅店</w:t>
            </w:r>
          </w:p>
        </w:tc>
        <w:tc>
          <w:tcPr>
            <w:tcW w:w="2081" w:type="dxa"/>
            <w:vAlign w:val="center"/>
          </w:tcPr>
          <w:p w14:paraId="32B23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</w:rPr>
              <w:t>惠州大亚湾西区东联友谊路21号</w:t>
            </w:r>
          </w:p>
        </w:tc>
        <w:tc>
          <w:tcPr>
            <w:tcW w:w="1155" w:type="dxa"/>
            <w:vAlign w:val="center"/>
          </w:tcPr>
          <w:p w14:paraId="0E1B09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过氧化值(以脂肪计)</w:t>
            </w:r>
          </w:p>
        </w:tc>
        <w:tc>
          <w:tcPr>
            <w:tcW w:w="1241" w:type="dxa"/>
            <w:vAlign w:val="center"/>
          </w:tcPr>
          <w:p w14:paraId="21B7BD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0.30g/100g</w:t>
            </w:r>
          </w:p>
        </w:tc>
        <w:tc>
          <w:tcPr>
            <w:tcW w:w="1257" w:type="dxa"/>
            <w:vAlign w:val="center"/>
          </w:tcPr>
          <w:p w14:paraId="20B76BF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≤0.25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g/100g</w:t>
            </w:r>
          </w:p>
        </w:tc>
      </w:tr>
    </w:tbl>
    <w:p w14:paraId="2D27519E"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i w:val="0"/>
          <w:iCs w:val="0"/>
          <w:color w:val="000000" w:themeColor="text1"/>
          <w:kern w:val="0"/>
          <w:sz w:val="24"/>
          <w:szCs w:val="24"/>
          <w:u w:val="none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711FCE55">
      <w:pPr>
        <w:rPr>
          <w:rFonts w:hint="default" w:ascii="宋体" w:hAnsi="宋体" w:eastAsia="宋体" w:cs="宋体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EFCE947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/>
        </w:rPr>
        <w:t>过氧化值(以脂肪计)</w:t>
      </w:r>
    </w:p>
    <w:p w14:paraId="5E050B89">
      <w:pPr>
        <w:ind w:firstLine="640" w:firstLineChars="200"/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32"/>
          <w:lang w:val="en-US" w:eastAsia="zh-CN" w:bidi="ar-SA"/>
        </w:rPr>
        <w:t>过氧化值是衡量油脂和脂肪酸质量的一个标准，用于说明食品是否因已被氧化而变质。食用过氧化值超标的食物可能会刺激消化系统，导致腹泻、腹痛、恶心、呕吐等症状。长期摄入还可能引发脱发、发育障碍，甚至增加患癌症风险。对于特殊人群如孕妇和婴儿，食用过氧化值超标的食品更需警惕。孕妇食用可能影响胎儿正常发育，婴儿则可能出现肠道菌群失衡等问题。过氧化值(以脂肪计)超标的原因可能是产品用油已经变质，也可能是原料中的脂肪已经被氧化，还可能与产品在储存过程中环境条件控制不当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8B9B4A"/>
    <w:multiLevelType w:val="singleLevel"/>
    <w:tmpl w:val="1F8B9B4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YzM4Yjg2MzdkMWNiNjNhMWNiNTdhZDQ0NWEzYTMifQ=="/>
  </w:docVars>
  <w:rsids>
    <w:rsidRoot w:val="352A30F2"/>
    <w:rsid w:val="16310FCE"/>
    <w:rsid w:val="1A404CAD"/>
    <w:rsid w:val="2B2E2565"/>
    <w:rsid w:val="2E676D41"/>
    <w:rsid w:val="2FBC3540"/>
    <w:rsid w:val="352A30F2"/>
    <w:rsid w:val="48187ECC"/>
    <w:rsid w:val="49881F6C"/>
    <w:rsid w:val="5C9F7DD6"/>
    <w:rsid w:val="67B4483D"/>
    <w:rsid w:val="67B712F9"/>
    <w:rsid w:val="777E4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  <w:rPr>
      <w:rFonts w:hAnsi="Calibri"/>
      <w:kern w:val="0"/>
      <w:szCs w:val="20"/>
    </w:rPr>
  </w:style>
  <w:style w:type="paragraph" w:styleId="3">
    <w:name w:val="Plain Text"/>
    <w:basedOn w:val="1"/>
    <w:qFormat/>
    <w:uiPriority w:val="0"/>
    <w:rPr>
      <w:rFonts w:ascii="宋体" w:hAnsi="Courier New" w:cs="宋体"/>
      <w:sz w:val="21"/>
      <w:szCs w:val="21"/>
    </w:rPr>
  </w:style>
  <w:style w:type="paragraph" w:styleId="4">
    <w:name w:val="Body Text First Indent 2"/>
    <w:basedOn w:val="2"/>
    <w:next w:val="1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367</Characters>
  <Lines>0</Lines>
  <Paragraphs>0</Paragraphs>
  <TotalTime>8</TotalTime>
  <ScaleCrop>false</ScaleCrop>
  <LinksUpToDate>false</LinksUpToDate>
  <CharactersWithSpaces>368</CharactersWithSpaces>
  <Application>WPS Office_12.1.0.17150_F1E327BC-269C-435d-A152-05C5408002CA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2024-06-21T00:53:00Z</dcterms:created>
  <dc:creator>邓小羊</dc:creator>
  <cp:lastModifiedBy>YY</cp:lastModifiedBy>
  <dcterms:modified xsi:type="dcterms:W3CDTF">2024-09-11T02:02:47Z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2052-12.1.0.17150</vt:lpwstr>
  </property>
  <property fmtid="{D5CDD505-2E9C-101B-9397-08002B2CF9AE}" pid="3" name="ICV">
    <vt:lpwstr>1DAE04E2666642CF968091C1214C1514_13</vt:lpwstr>
  </property>
</Properties>
</file>