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pPr>
      <w:bookmarkStart w:id="0" w:name="_GoBack"/>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惠州大亚湾区奥林匹克体育公园·综合馆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场馆收费标准表</w:t>
      </w:r>
      <w:r>
        <w:rPr>
          <w:rFonts w:hint="eastAsia" w:ascii="方正小标宋简体" w:hAnsi="方正小标宋简体" w:eastAsia="方正小标宋简体" w:cs="方正小标宋简体"/>
          <w:sz w:val="44"/>
          <w:szCs w:val="44"/>
        </w:rPr>
        <w:t>（征求意见稿）</w:t>
      </w:r>
    </w:p>
    <w:bookmarkEnd w:id="0"/>
    <w:p>
      <w:pPr>
        <w:pStyle w:val="2"/>
        <w:rPr>
          <w:rFonts w:hint="eastAsia"/>
          <w:lang w:val="en-US" w:eastAsia="zh-CN"/>
        </w:rPr>
      </w:pPr>
    </w:p>
    <w:tbl>
      <w:tblPr>
        <w:tblStyle w:val="5"/>
        <w:tblW w:w="4852"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30"/>
        <w:gridCol w:w="2594"/>
        <w:gridCol w:w="2010"/>
        <w:gridCol w:w="24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jc w:val="center"/>
        </w:trPr>
        <w:tc>
          <w:tcPr>
            <w:tcW w:w="983" w:type="pct"/>
            <w:tcBorders>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场馆</w:t>
            </w:r>
          </w:p>
        </w:tc>
        <w:tc>
          <w:tcPr>
            <w:tcW w:w="1475" w:type="pc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时间</w:t>
            </w:r>
          </w:p>
        </w:tc>
        <w:tc>
          <w:tcPr>
            <w:tcW w:w="1142" w:type="pc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时段</w:t>
            </w:r>
          </w:p>
        </w:tc>
        <w:tc>
          <w:tcPr>
            <w:tcW w:w="1398" w:type="pct"/>
            <w:tcBorders>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收费标准</w:t>
            </w:r>
            <w:r>
              <w:rPr>
                <w:rFonts w:hint="eastAsia" w:ascii="仿宋_GB2312" w:hAnsi="仿宋_GB2312" w:eastAsia="仿宋_GB2312" w:cs="仿宋_GB2312"/>
                <w:i w:val="0"/>
                <w:iCs w:val="0"/>
                <w:color w:val="000000"/>
                <w:kern w:val="0"/>
                <w:sz w:val="32"/>
                <w:szCs w:val="32"/>
                <w:u w:val="none"/>
                <w:lang w:val="en-US" w:eastAsia="zh-CN" w:bidi="ar"/>
              </w:rPr>
              <w:br w:type="textWrapping"/>
            </w:r>
            <w:r>
              <w:rPr>
                <w:rFonts w:hint="eastAsia" w:ascii="仿宋_GB2312" w:hAnsi="仿宋_GB2312" w:eastAsia="仿宋_GB2312" w:cs="仿宋_GB2312"/>
                <w:i w:val="0"/>
                <w:iCs w:val="0"/>
                <w:color w:val="000000"/>
                <w:kern w:val="0"/>
                <w:sz w:val="32"/>
                <w:szCs w:val="32"/>
                <w:u w:val="none"/>
                <w:lang w:val="en-US" w:eastAsia="zh-CN" w:bidi="ar"/>
              </w:rPr>
              <w:t>（元/场· 小时）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8" w:hRule="atLeast"/>
          <w:jc w:val="center"/>
        </w:trPr>
        <w:tc>
          <w:tcPr>
            <w:tcW w:w="983" w:type="pct"/>
            <w:vMerge w:val="restart"/>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羽毛球场</w:t>
            </w:r>
          </w:p>
        </w:tc>
        <w:tc>
          <w:tcPr>
            <w:tcW w:w="14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周一至周五</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8:00-18:00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40.00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983" w:type="pct"/>
            <w:vMerge w:val="continue"/>
            <w:tcBorders>
              <w:top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14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32"/>
                <w:szCs w:val="32"/>
                <w:u w:val="none"/>
              </w:rPr>
            </w:pPr>
          </w:p>
        </w:tc>
        <w:tc>
          <w:tcPr>
            <w:tcW w:w="11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18:00-22:00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55.00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983" w:type="pct"/>
            <w:vMerge w:val="continue"/>
            <w:tcBorders>
              <w:top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14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周六日及节假日</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8:00-18:00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50.00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983" w:type="pct"/>
            <w:vMerge w:val="continue"/>
            <w:tcBorders>
              <w:top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14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32"/>
                <w:szCs w:val="32"/>
                <w:u w:val="none"/>
              </w:rPr>
            </w:pPr>
          </w:p>
        </w:tc>
        <w:tc>
          <w:tcPr>
            <w:tcW w:w="11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18:00-22:00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55.00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983" w:type="pct"/>
            <w:vMerge w:val="restart"/>
            <w:tcBorders>
              <w:top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兵乓球场</w:t>
            </w:r>
          </w:p>
        </w:tc>
        <w:tc>
          <w:tcPr>
            <w:tcW w:w="14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周一至周五</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8:00-18:00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40.00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983" w:type="pct"/>
            <w:vMerge w:val="continue"/>
            <w:tcBorders>
              <w:top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14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32"/>
                <w:szCs w:val="32"/>
                <w:u w:val="none"/>
              </w:rPr>
            </w:pPr>
          </w:p>
        </w:tc>
        <w:tc>
          <w:tcPr>
            <w:tcW w:w="11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18:00-22:00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45.00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7" w:hRule="atLeast"/>
          <w:jc w:val="center"/>
        </w:trPr>
        <w:tc>
          <w:tcPr>
            <w:tcW w:w="983" w:type="pct"/>
            <w:vMerge w:val="continue"/>
            <w:tcBorders>
              <w:top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14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周六日及节假日</w:t>
            </w:r>
          </w:p>
        </w:tc>
        <w:tc>
          <w:tcPr>
            <w:tcW w:w="11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8:00-18:00</w:t>
            </w:r>
          </w:p>
        </w:tc>
        <w:tc>
          <w:tcPr>
            <w:tcW w:w="1398"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45.00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983" w:type="pct"/>
            <w:vMerge w:val="continue"/>
            <w:tcBorders>
              <w:top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1475" w:type="pct"/>
            <w:vMerge w:val="continue"/>
            <w:tcBorders>
              <w:top w:val="single" w:color="000000" w:sz="4" w:space="0"/>
              <w:left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32"/>
                <w:szCs w:val="32"/>
                <w:u w:val="none"/>
              </w:rPr>
            </w:pPr>
          </w:p>
        </w:tc>
        <w:tc>
          <w:tcPr>
            <w:tcW w:w="1142" w:type="pc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18:00-22:00</w:t>
            </w:r>
          </w:p>
        </w:tc>
        <w:tc>
          <w:tcPr>
            <w:tcW w:w="1398" w:type="pct"/>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50.00 </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说明：</w:t>
      </w:r>
    </w:p>
    <w:p>
      <w:pPr>
        <w:keepNext w:val="0"/>
        <w:keepLines w:val="0"/>
        <w:pageBreakBefore w:val="0"/>
        <w:widowControl w:val="0"/>
        <w:numPr>
          <w:ilvl w:val="0"/>
          <w:numId w:val="1"/>
        </w:numPr>
        <w:tabs>
          <w:tab w:val="left" w:pos="1060"/>
          <w:tab w:val="clear" w:pos="312"/>
        </w:tabs>
        <w:kinsoku/>
        <w:wordWrap/>
        <w:overflowPunct/>
        <w:topLinePunct w:val="0"/>
        <w:autoSpaceDE/>
        <w:autoSpaceDN/>
        <w:bidi w:val="0"/>
        <w:adjustRightInd/>
        <w:snapToGrid/>
        <w:spacing w:line="560" w:lineRule="exact"/>
        <w:ind w:left="-183" w:leftChars="-87" w:firstLine="835" w:firstLineChars="261"/>
        <w:textAlignment w:val="auto"/>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拟定标准为政府指导价（最高限价），下浮不限。</w:t>
      </w:r>
    </w:p>
    <w:p>
      <w:pPr>
        <w:keepNext w:val="0"/>
        <w:keepLines w:val="0"/>
        <w:pageBreakBefore w:val="0"/>
        <w:widowControl w:val="0"/>
        <w:numPr>
          <w:ilvl w:val="0"/>
          <w:numId w:val="1"/>
        </w:numPr>
        <w:tabs>
          <w:tab w:val="left" w:pos="1060"/>
          <w:tab w:val="clear" w:pos="312"/>
        </w:tabs>
        <w:kinsoku/>
        <w:wordWrap/>
        <w:overflowPunct/>
        <w:topLinePunct w:val="0"/>
        <w:autoSpaceDE/>
        <w:autoSpaceDN/>
        <w:bidi w:val="0"/>
        <w:adjustRightInd/>
        <w:snapToGrid/>
        <w:spacing w:line="560" w:lineRule="exact"/>
        <w:ind w:left="-183" w:leftChars="-87" w:firstLine="835" w:firstLineChars="26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场馆具体免费开放时段以场馆中心发布的公告为准。</w:t>
      </w:r>
    </w:p>
    <w:p>
      <w:pPr>
        <w:keepNext w:val="0"/>
        <w:keepLines w:val="0"/>
        <w:pageBreakBefore w:val="0"/>
        <w:widowControl w:val="0"/>
        <w:numPr>
          <w:ilvl w:val="0"/>
          <w:numId w:val="1"/>
        </w:numPr>
        <w:tabs>
          <w:tab w:val="left" w:pos="1060"/>
          <w:tab w:val="clear" w:pos="312"/>
        </w:tabs>
        <w:kinsoku/>
        <w:wordWrap/>
        <w:overflowPunct/>
        <w:topLinePunct w:val="0"/>
        <w:autoSpaceDE/>
        <w:autoSpaceDN/>
        <w:bidi w:val="0"/>
        <w:adjustRightInd/>
        <w:snapToGrid/>
        <w:spacing w:line="560" w:lineRule="exact"/>
        <w:ind w:left="-183" w:leftChars="-87" w:firstLine="835" w:firstLineChars="26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olor w:val="000000"/>
          <w:kern w:val="0"/>
          <w:sz w:val="32"/>
          <w:szCs w:val="32"/>
          <w:u w:val="none"/>
          <w:lang w:val="en-US" w:eastAsia="zh-CN" w:bidi="ar"/>
        </w:rPr>
        <w:t>体育比赛、商业演出、展览展销等活动场地租赁费用由双方通过协议或其他合法方式协商确定。</w:t>
      </w:r>
    </w:p>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856C14"/>
    <w:multiLevelType w:val="singleLevel"/>
    <w:tmpl w:val="CB856C1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A34296"/>
    <w:rsid w:val="0510045C"/>
    <w:rsid w:val="068242E7"/>
    <w:rsid w:val="103B2293"/>
    <w:rsid w:val="10765DE2"/>
    <w:rsid w:val="10E07FA1"/>
    <w:rsid w:val="11A30786"/>
    <w:rsid w:val="218218D7"/>
    <w:rsid w:val="27A24047"/>
    <w:rsid w:val="290C7838"/>
    <w:rsid w:val="2DB0092E"/>
    <w:rsid w:val="34A70955"/>
    <w:rsid w:val="35A34296"/>
    <w:rsid w:val="3B1022A2"/>
    <w:rsid w:val="4F184180"/>
    <w:rsid w:val="55661297"/>
    <w:rsid w:val="56652E64"/>
    <w:rsid w:val="67D7249B"/>
    <w:rsid w:val="77307039"/>
    <w:rsid w:val="7D9E0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2"/>
    <w:basedOn w:val="1"/>
    <w:next w:val="2"/>
    <w:qFormat/>
    <w:uiPriority w:val="0"/>
    <w:pPr>
      <w:spacing w:after="120" w:line="480" w:lineRule="auto"/>
    </w:pPr>
  </w:style>
  <w:style w:type="paragraph" w:styleId="4">
    <w:name w:val="toc 2"/>
    <w:basedOn w:val="1"/>
    <w:next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2024-11-13T07:58:00Z</dcterms:created>
  <dc:creator>区经济发展和统计局发文员</dc:creator>
  <cp:lastModifiedBy>区经济发展和统计局发文员</cp:lastModifiedBy>
  <dcterms:modified xsi:type="dcterms:W3CDTF">2024-11-13T07:59:54Z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E7D594C7C3764D73ADDEFF3087AF0D6A</vt:lpwstr>
  </property>
</Properties>
</file>