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left"/>
        <w:textAlignment w:val="auto"/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highlight w:val="none"/>
          <w:lang w:eastAsia="zh-CN"/>
        </w:rPr>
        <w:t>附件</w:t>
      </w:r>
      <w:r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highlight w:val="none"/>
          <w:lang w:val="en-US" w:eastAsia="zh-CN"/>
        </w:rPr>
        <w:t>2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方正小标宋简体" w:hAnsi="仿宋" w:eastAsia="方正小标宋_GBK" w:cs="仿宋"/>
          <w:b w:val="0"/>
          <w:bCs w:val="0"/>
          <w:sz w:val="44"/>
          <w:szCs w:val="44"/>
          <w:highlight w:val="none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</w:rPr>
        <w:t>关于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  <w:lang w:eastAsia="zh-CN"/>
        </w:rPr>
        <w:t>抽检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  <w:lang w:val="en-US" w:eastAsia="zh-CN"/>
        </w:rPr>
        <w:t>不合格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  <w:lang w:eastAsia="zh-CN"/>
        </w:rPr>
        <w:t>项目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</w:rPr>
        <w:t>的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  <w:lang w:val="en-US" w:eastAsia="zh-CN"/>
        </w:rPr>
        <w:t>解读</w:t>
      </w:r>
    </w:p>
    <w:p>
      <w:pPr>
        <w:jc w:val="both"/>
        <w:rPr>
          <w:rFonts w:hint="default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p>
      <w:pPr>
        <w:jc w:val="center"/>
        <w:rPr>
          <w:rFonts w:hint="default" w:ascii="宋体" w:hAnsi="宋体" w:eastAsia="宋体" w:cs="宋体"/>
          <w:b/>
          <w:bCs/>
          <w:i w:val="0"/>
          <w:iCs w:val="0"/>
          <w:color w:val="000000"/>
          <w:kern w:val="0"/>
          <w:sz w:val="24"/>
          <w:szCs w:val="24"/>
          <w:u w:val="none"/>
          <w:vertAlign w:val="baseli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不合格样品信息汇总表</w:t>
      </w:r>
    </w:p>
    <w:tbl>
      <w:tblPr>
        <w:tblStyle w:val="8"/>
        <w:tblW w:w="9690" w:type="dxa"/>
        <w:tblInd w:w="-70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110"/>
        <w:gridCol w:w="1695"/>
        <w:gridCol w:w="2093"/>
        <w:gridCol w:w="1155"/>
        <w:gridCol w:w="1241"/>
        <w:gridCol w:w="17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样品名称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被抽样单位名称</w:t>
            </w:r>
          </w:p>
        </w:tc>
        <w:tc>
          <w:tcPr>
            <w:tcW w:w="209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被抽样单位地址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检验项目</w:t>
            </w:r>
          </w:p>
        </w:tc>
        <w:tc>
          <w:tcPr>
            <w:tcW w:w="124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检测结果</w:t>
            </w:r>
          </w:p>
        </w:tc>
        <w:tc>
          <w:tcPr>
            <w:tcW w:w="17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标准要求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67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10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辣椒</w:t>
            </w:r>
          </w:p>
        </w:tc>
        <w:tc>
          <w:tcPr>
            <w:tcW w:w="169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惠州大亚湾湖歌行湘菜餐厅</w:t>
            </w:r>
          </w:p>
        </w:tc>
        <w:tc>
          <w:tcPr>
            <w:tcW w:w="2093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惠州大亚湾西区龙山一路60号世亮花园商业商铺A132-136、B407之一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噻虫胺</w:t>
            </w:r>
          </w:p>
        </w:tc>
        <w:tc>
          <w:tcPr>
            <w:tcW w:w="124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3.2mg/kg</w:t>
            </w:r>
          </w:p>
        </w:tc>
        <w:tc>
          <w:tcPr>
            <w:tcW w:w="17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 xml:space="preserve">≤0.05mg/kg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69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09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 xml:space="preserve">啶虫脒 </w:t>
            </w:r>
          </w:p>
        </w:tc>
        <w:tc>
          <w:tcPr>
            <w:tcW w:w="124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 xml:space="preserve">1.45mg/kg </w:t>
            </w:r>
          </w:p>
        </w:tc>
        <w:tc>
          <w:tcPr>
            <w:tcW w:w="17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≤0.2mg/kg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1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维胜 饮用纯净水</w:t>
            </w:r>
          </w:p>
        </w:tc>
        <w:tc>
          <w:tcPr>
            <w:tcW w:w="169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惠州大亚湾久旺纯净水厂</w:t>
            </w:r>
          </w:p>
        </w:tc>
        <w:tc>
          <w:tcPr>
            <w:tcW w:w="209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惠州大亚湾西区工业园（维胜饮料公司厂房）</w:t>
            </w:r>
          </w:p>
        </w:tc>
        <w:tc>
          <w:tcPr>
            <w:tcW w:w="11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铜绿假单胞菌</w:t>
            </w:r>
          </w:p>
        </w:tc>
        <w:tc>
          <w:tcPr>
            <w:tcW w:w="124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未检出,1670,未检出,未检出,未检出</w:t>
            </w:r>
          </w:p>
        </w:tc>
        <w:tc>
          <w:tcPr>
            <w:tcW w:w="17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n=5,c=0,m=0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CFU/250mL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草莓</w:t>
            </w: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惠州大亚湾惠凯果业店</w:t>
            </w:r>
          </w:p>
        </w:tc>
        <w:tc>
          <w:tcPr>
            <w:tcW w:w="20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惠州大亚湾澳头大塭坝市场中行综合楼一楼G2号铺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烯酰吗啉</w:t>
            </w:r>
          </w:p>
        </w:tc>
        <w:tc>
          <w:tcPr>
            <w:tcW w:w="12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0.18mg/kg</w:t>
            </w:r>
          </w:p>
        </w:tc>
        <w:tc>
          <w:tcPr>
            <w:tcW w:w="17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≤0.05mg/kg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广西砂糖橘</w:t>
            </w: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惠州大亚湾惠凯果品水果店（个体工商户）</w:t>
            </w:r>
          </w:p>
        </w:tc>
        <w:tc>
          <w:tcPr>
            <w:tcW w:w="20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惠州大亚湾澳头北澳大道南路24号一层之一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2,4-滴和2,4-滴钠盐</w:t>
            </w:r>
          </w:p>
        </w:tc>
        <w:tc>
          <w:tcPr>
            <w:tcW w:w="12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0.120mg/kg</w:t>
            </w:r>
          </w:p>
        </w:tc>
        <w:tc>
          <w:tcPr>
            <w:tcW w:w="17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≤0.1mg/kg</w:t>
            </w:r>
          </w:p>
        </w:tc>
      </w:tr>
    </w:tbl>
    <w:p>
      <w:pPr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一、</w:t>
      </w: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噻虫胺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200"/>
        <w:jc w:val="lef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噻虫胺属新烟碱类杀虫剂，具有内吸性、触杀和胃毒作用。少量的残留不会引起人体急性中毒，但长期食用噻虫胺超标的食品，对人体健康可能有一定影响。《食品安全国家标准食品中农药最大残留限量》（GB 2763-2021）中规定，噻虫胺在茄果类蔬菜中的最大残留限量值为0.05mg/kg。辣椒在噻虫胺残留量超标的原因，可能是为快速控制虫害，加大用药量或未遵守采摘间隔期规定，致使上市销售的产品中残留量超标。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宋体" w:hAnsi="宋体" w:eastAsia="宋体" w:cs="宋体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二、啶虫脒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69" w:leftChars="0" w:firstLine="561" w:firstLineChars="0"/>
        <w:jc w:val="left"/>
        <w:textAlignment w:val="auto"/>
        <w:outlineLvl w:val="9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啶虫脒是一种具有触杀、渗透和传导作用的吡啶类杀虫剂。《食品安全国家标准 食品中农药大残留限量》(GB 2763-2021)中规定，辣椒中啶虫脒残留限量值不得超过0.2mg/kg。啶虫脒中毒后会出现头痛、头昏、无力、视力模糊、抽搐、恶心、呕吐等健康危害。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三、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val="en-US" w:eastAsia="zh-CN" w:bidi="ar"/>
        </w:rPr>
        <w:t>铜绿假单胞菌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200"/>
        <w:jc w:val="left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1"/>
          <w:szCs w:val="21"/>
          <w:lang w:val="en-US" w:eastAsia="zh-CN" w:bidi="ar"/>
        </w:rPr>
        <w:t>铜绿假单胞菌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>（</w:t>
      </w:r>
      <w:r>
        <w:rPr>
          <w:rFonts w:hint="eastAsia" w:ascii="宋体" w:hAnsi="宋体" w:eastAsia="宋体" w:cs="宋体"/>
          <w:i/>
          <w:iCs/>
          <w:color w:val="000000"/>
          <w:kern w:val="0"/>
          <w:sz w:val="21"/>
          <w:szCs w:val="21"/>
          <w:lang w:val="en-US" w:eastAsia="zh-CN" w:bidi="ar"/>
        </w:rPr>
        <w:t>Pseudomonas aeruginosa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）是革兰氏阴性无芽孢杆菌，需氧，多具有分解蛋白质、碳水化合物和脂肪的能力，是重要的食品腐败性细菌。广泛分布于水、空气、正常人的皮肤、呼吸道和肠道等，易在潮湿的环境存活，对消毒剂、紫外线等具有较强的抵抗力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铜绿假单胞菌是一种条件致病菌，对于免疫力较弱的人群健康风险较大。天然矿泉水中铜绿假单胞菌超标可能是源水防护不当，水体受到污染；生产过程中卫生控制不严格，如从业人员未经消毒的手直接与矿泉水或容器内壁接触；或者是包装材料清洗消毒有缺陷所致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>我国《食品安全国家标准 包装饮用水》（GB 19298-2014）和《食品安全国家标准 饮用天然矿泉水》（GB 8537-2018）对铜绿假单胞菌限量进行了规定。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四、烯酰吗啉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200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>烯酰吗啉属酰胺类杀菌剂，是细胞壁形成的抑制剂，可用于防治黄瓜霜霉病、辣椒疫病、马铃薯晚疫病、葡萄霜霉病、烟草黑胫病等，对水果和蔬菜的霜霉属和疫霉属真菌病害防治效果显著。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200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>《食品安全国家标准 食品中农药最大残留限量》（GB 2763-2021）中规定烯酰吗啉在草莓中最大残留量限值为0.05mg/kg。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val="en-US" w:eastAsia="zh-CN" w:bidi="ar"/>
        </w:rPr>
        <w:t>2,4-滴和2,4-滴钠盐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200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>选择性内吸传导激素型化学制剂，对植物有强烈的生理活性，可用作农用除草剂、植物生长调节剂。高浓度可以除草，低浓度可以有效地防止落花落果，亦是水果，蔬菜的防腐保鲜佳品。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200"/>
        <w:jc w:val="left"/>
        <w:textAlignment w:val="auto"/>
        <w:rPr>
          <w:rFonts w:hint="default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>《食品安全国家标准 食品中农药最大残留限量》（GB 2763-2021）中规定，2,4-滴和2,4-滴钠盐在橘中的最大残留限量值为0.1 mg/kg。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ABE89F7"/>
    <w:multiLevelType w:val="singleLevel"/>
    <w:tmpl w:val="6ABE89F7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4YWZiNWQyYzYyMTViYmM2NTVlMTQyNzU2MTM3ZjYifQ=="/>
  </w:docVars>
  <w:rsids>
    <w:rsidRoot w:val="352A30F2"/>
    <w:rsid w:val="015E536F"/>
    <w:rsid w:val="04F40BA4"/>
    <w:rsid w:val="07691C94"/>
    <w:rsid w:val="16310FCE"/>
    <w:rsid w:val="178C1B8F"/>
    <w:rsid w:val="17936AAF"/>
    <w:rsid w:val="1DDC71DD"/>
    <w:rsid w:val="244E07E4"/>
    <w:rsid w:val="2FBC3540"/>
    <w:rsid w:val="352A30F2"/>
    <w:rsid w:val="3ECC24D6"/>
    <w:rsid w:val="3F8130FD"/>
    <w:rsid w:val="4DCF5199"/>
    <w:rsid w:val="6F2D3F54"/>
    <w:rsid w:val="777E4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  <w:rPr>
      <w:rFonts w:hAnsi="Calibri"/>
      <w:kern w:val="0"/>
      <w:szCs w:val="20"/>
    </w:rPr>
  </w:style>
  <w:style w:type="paragraph" w:styleId="3">
    <w:name w:val="Plain Text"/>
    <w:basedOn w:val="1"/>
    <w:qFormat/>
    <w:uiPriority w:val="0"/>
    <w:rPr>
      <w:rFonts w:ascii="宋体" w:hAnsi="Courier New" w:cs="宋体"/>
      <w:sz w:val="21"/>
      <w:szCs w:val="21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Body Text First Indent 2"/>
    <w:basedOn w:val="2"/>
    <w:next w:val="1"/>
    <w:qFormat/>
    <w:uiPriority w:val="0"/>
    <w:pPr>
      <w:ind w:firstLine="420" w:firstLineChars="200"/>
    </w:p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402</Words>
  <Characters>478</Characters>
  <Lines>0</Lines>
  <Paragraphs>0</Paragraphs>
  <TotalTime>0</TotalTime>
  <ScaleCrop>false</ScaleCrop>
  <LinksUpToDate>false</LinksUpToDate>
  <CharactersWithSpaces>484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2024-06-21T00:53:00Z</dcterms:created>
  <dc:creator>邓小羊</dc:creator>
  <cp:lastModifiedBy>谭文婷</cp:lastModifiedBy>
  <cp:lastPrinted>2025-01-20T07:10:00Z</cp:lastPrinted>
  <dcterms:modified xsi:type="dcterms:W3CDTF">2025-02-07T07:18:57Z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8BE43AAFAC634C1C825413765F83FA9D</vt:lpwstr>
  </property>
  <property fmtid="{D5CDD505-2E9C-101B-9397-08002B2CF9AE}" pid="4" name="KSOTemplateDocerSaveRecord">
    <vt:lpwstr>eyJoZGlkIjoiMzc2OTQ1MTMzNWFiNzMxYWVkYTZmNGJkYTk2YzhhZmQiLCJ1c2VySWQiOiIxMTQzNTA4NzQ2In0=</vt:lpwstr>
  </property>
</Properties>
</file>