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afterLines="0" w:line="560" w:lineRule="exact"/>
        <w:ind w:left="0" w:leftChars="0"/>
        <w:jc w:val="left"/>
        <w:textAlignment w:val="auto"/>
        <w:rPr>
          <w:rFonts w:hint="default" w:ascii="黑体" w:hAnsi="黑体" w:eastAsia="黑体" w:cs="黑体"/>
          <w:kern w:val="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afterLines="0" w:line="56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afterLines="0" w:line="56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/>
        </w:rPr>
        <w:t>大亚湾区国家安全及反邪教宣传教育基地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afterLines="0" w:line="56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/>
        </w:rPr>
        <w:t>讲解保洁服务项目评分标准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afterLines="0" w:line="56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/>
        </w:rPr>
      </w:pPr>
    </w:p>
    <w:tbl>
      <w:tblPr>
        <w:tblStyle w:val="3"/>
        <w:tblW w:w="104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5"/>
        <w:gridCol w:w="1725"/>
        <w:gridCol w:w="891"/>
        <w:gridCol w:w="69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3471" w:type="dxa"/>
            <w:gridSpan w:val="3"/>
            <w:vAlign w:val="center"/>
          </w:tcPr>
          <w:p>
            <w:pPr>
              <w:snapToGrid w:val="0"/>
              <w:spacing w:before="28" w:beforeLines="12" w:after="28" w:afterLines="12"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</w:rPr>
              <w:t>评分项</w:t>
            </w:r>
          </w:p>
        </w:tc>
        <w:tc>
          <w:tcPr>
            <w:tcW w:w="6939" w:type="dxa"/>
            <w:vAlign w:val="center"/>
          </w:tcPr>
          <w:p>
            <w:pPr>
              <w:snapToGrid w:val="0"/>
              <w:spacing w:before="28" w:beforeLines="12" w:after="28" w:afterLines="12"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</w:rPr>
              <w:t>权重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3471" w:type="dxa"/>
            <w:gridSpan w:val="3"/>
            <w:vAlign w:val="center"/>
          </w:tcPr>
          <w:p>
            <w:pPr>
              <w:snapToGrid w:val="0"/>
              <w:spacing w:before="28" w:beforeLines="12" w:after="28" w:afterLines="12" w:line="360" w:lineRule="exact"/>
              <w:jc w:val="center"/>
              <w:rPr>
                <w:rFonts w:hint="default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</w:rPr>
              <w:t>一、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  <w:lang w:val="en-US" w:eastAsia="zh-CN"/>
              </w:rPr>
              <w:t>投标报价</w:t>
            </w:r>
          </w:p>
        </w:tc>
        <w:tc>
          <w:tcPr>
            <w:tcW w:w="6939" w:type="dxa"/>
            <w:vAlign w:val="center"/>
          </w:tcPr>
          <w:p>
            <w:pPr>
              <w:snapToGrid w:val="0"/>
              <w:spacing w:before="28" w:beforeLines="12" w:after="28" w:afterLines="12" w:line="3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855" w:type="dxa"/>
            <w:vAlign w:val="center"/>
          </w:tcPr>
          <w:p>
            <w:pPr>
              <w:snapToGrid w:val="0"/>
              <w:spacing w:before="28" w:beforeLines="12" w:after="28" w:afterLines="12" w:line="3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</w:rPr>
              <w:t>序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  <w:lang w:val="en-US" w:eastAsia="zh-CN"/>
              </w:rPr>
              <w:t>号</w:t>
            </w:r>
          </w:p>
        </w:tc>
        <w:tc>
          <w:tcPr>
            <w:tcW w:w="1725" w:type="dxa"/>
            <w:vAlign w:val="center"/>
          </w:tcPr>
          <w:p>
            <w:pPr>
              <w:snapToGrid w:val="0"/>
              <w:spacing w:before="28" w:beforeLines="12" w:after="28" w:afterLines="12" w:line="3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</w:rPr>
              <w:t>评分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  <w:lang w:eastAsia="zh-CN"/>
              </w:rPr>
              <w:t>内容</w:t>
            </w:r>
          </w:p>
        </w:tc>
        <w:tc>
          <w:tcPr>
            <w:tcW w:w="891" w:type="dxa"/>
            <w:vAlign w:val="center"/>
          </w:tcPr>
          <w:p>
            <w:pPr>
              <w:snapToGrid w:val="0"/>
              <w:spacing w:before="28" w:beforeLines="12" w:after="28" w:afterLines="12"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</w:rPr>
              <w:t>权重</w:t>
            </w:r>
          </w:p>
        </w:tc>
        <w:tc>
          <w:tcPr>
            <w:tcW w:w="6939" w:type="dxa"/>
            <w:vAlign w:val="center"/>
          </w:tcPr>
          <w:p>
            <w:pPr>
              <w:snapToGrid w:val="0"/>
              <w:spacing w:before="28" w:beforeLines="12" w:after="28" w:afterLines="12"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</w:rPr>
              <w:t>评分准则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55" w:type="dxa"/>
            <w:vAlign w:val="center"/>
          </w:tcPr>
          <w:p>
            <w:pPr>
              <w:snapToGrid w:val="0"/>
              <w:spacing w:before="28" w:beforeLines="12" w:after="28" w:afterLines="12" w:line="360" w:lineRule="exact"/>
              <w:jc w:val="center"/>
              <w:rPr>
                <w:rFonts w:asciiTheme="minorEastAsia" w:hAnsiTheme="minorEastAsia" w:eastAsiaTheme="minorEastAsia" w:cstheme="minorEastAsia"/>
                <w:kern w:val="4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44"/>
                <w:sz w:val="24"/>
                <w:szCs w:val="24"/>
              </w:rPr>
              <w:t>1</w:t>
            </w:r>
          </w:p>
        </w:tc>
        <w:tc>
          <w:tcPr>
            <w:tcW w:w="1725" w:type="dxa"/>
            <w:vAlign w:val="center"/>
          </w:tcPr>
          <w:p>
            <w:pPr>
              <w:snapToGrid w:val="0"/>
              <w:spacing w:before="28" w:beforeLines="12" w:after="28" w:afterLines="12" w:line="360" w:lineRule="exact"/>
              <w:jc w:val="center"/>
              <w:rPr>
                <w:rFonts w:asciiTheme="minorEastAsia" w:hAnsiTheme="minorEastAsia" w:eastAsiaTheme="minorEastAsia" w:cstheme="minorEastAsia"/>
                <w:kern w:val="4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44"/>
                <w:sz w:val="24"/>
                <w:szCs w:val="24"/>
              </w:rPr>
              <w:t>价格</w:t>
            </w:r>
          </w:p>
        </w:tc>
        <w:tc>
          <w:tcPr>
            <w:tcW w:w="891" w:type="dxa"/>
            <w:vAlign w:val="center"/>
          </w:tcPr>
          <w:p>
            <w:pPr>
              <w:snapToGrid w:val="0"/>
              <w:spacing w:before="28" w:beforeLines="12" w:after="28" w:afterLines="12" w:line="360" w:lineRule="exact"/>
              <w:jc w:val="center"/>
              <w:rPr>
                <w:rFonts w:hint="default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44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6939" w:type="dxa"/>
            <w:vAlign w:val="center"/>
          </w:tcPr>
          <w:p>
            <w:pPr>
              <w:snapToGrid w:val="0"/>
              <w:spacing w:before="28" w:beforeLines="12" w:after="28" w:afterLines="12" w:line="360" w:lineRule="exact"/>
            </w:pPr>
            <w:r>
              <w:t>投标报价得分＝（评标基准价/投标报价）×价格分值</w:t>
            </w:r>
          </w:p>
          <w:p>
            <w:pPr>
              <w:snapToGrid w:val="0"/>
              <w:spacing w:before="28" w:beforeLines="12" w:after="28" w:afterLines="12" w:line="360" w:lineRule="exact"/>
              <w:rPr>
                <w:rFonts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t>【注：满足招标文件要求且投标价格最低的投标报价为评标基准价。】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3471" w:type="dxa"/>
            <w:gridSpan w:val="3"/>
            <w:vAlign w:val="center"/>
          </w:tcPr>
          <w:p>
            <w:pPr>
              <w:spacing w:before="28" w:beforeLines="12" w:after="28" w:afterLines="12" w:line="360" w:lineRule="exact"/>
              <w:jc w:val="center"/>
              <w:rPr>
                <w:rFonts w:hint="default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</w:rPr>
              <w:t>二、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  <w:lang w:val="en-US" w:eastAsia="zh-CN"/>
              </w:rPr>
              <w:t>投标人总体评价</w:t>
            </w:r>
          </w:p>
        </w:tc>
        <w:tc>
          <w:tcPr>
            <w:tcW w:w="6939" w:type="dxa"/>
            <w:vAlign w:val="center"/>
          </w:tcPr>
          <w:p>
            <w:pPr>
              <w:spacing w:before="28" w:beforeLines="12" w:after="28" w:afterLines="12" w:line="360" w:lineRule="exact"/>
              <w:jc w:val="center"/>
              <w:rPr>
                <w:rFonts w:hint="default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  <w:lang w:val="en-US" w:eastAsia="zh-CN"/>
              </w:rPr>
              <w:t>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855" w:type="dxa"/>
            <w:vAlign w:val="center"/>
          </w:tcPr>
          <w:p>
            <w:pPr>
              <w:spacing w:before="28" w:beforeLines="12" w:after="28" w:afterLines="12" w:line="3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</w:rPr>
              <w:t>序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  <w:lang w:val="en-US" w:eastAsia="zh-CN"/>
              </w:rPr>
              <w:t>号</w:t>
            </w:r>
          </w:p>
        </w:tc>
        <w:tc>
          <w:tcPr>
            <w:tcW w:w="1725" w:type="dxa"/>
            <w:vAlign w:val="center"/>
          </w:tcPr>
          <w:p>
            <w:pPr>
              <w:spacing w:before="28" w:beforeLines="12" w:after="28" w:afterLines="12" w:line="3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</w:rPr>
              <w:t>评分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  <w:lang w:eastAsia="zh-CN"/>
              </w:rPr>
              <w:t>内容</w:t>
            </w:r>
          </w:p>
        </w:tc>
        <w:tc>
          <w:tcPr>
            <w:tcW w:w="891" w:type="dxa"/>
            <w:vAlign w:val="center"/>
          </w:tcPr>
          <w:p>
            <w:pPr>
              <w:spacing w:before="28" w:beforeLines="12" w:after="28" w:afterLines="12"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</w:rPr>
              <w:t>权重</w:t>
            </w:r>
          </w:p>
        </w:tc>
        <w:tc>
          <w:tcPr>
            <w:tcW w:w="6939" w:type="dxa"/>
            <w:vAlign w:val="center"/>
          </w:tcPr>
          <w:p>
            <w:pPr>
              <w:spacing w:before="28" w:beforeLines="12" w:after="28" w:afterLines="12" w:line="3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</w:rPr>
              <w:t>评分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  <w:lang w:val="en-US" w:eastAsia="zh-CN"/>
              </w:rPr>
              <w:t>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855" w:type="dxa"/>
            <w:vAlign w:val="center"/>
          </w:tcPr>
          <w:p>
            <w:pPr>
              <w:spacing w:before="28" w:beforeLines="12" w:after="28" w:afterLines="12"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725" w:type="dxa"/>
            <w:vAlign w:val="center"/>
          </w:tcPr>
          <w:p>
            <w:pPr>
              <w:tabs>
                <w:tab w:val="left" w:pos="426"/>
              </w:tabs>
              <w:spacing w:before="28" w:beforeLines="12" w:after="28" w:afterLines="12" w:line="360" w:lineRule="exact"/>
              <w:jc w:val="center"/>
              <w:rPr>
                <w:rFonts w:hint="default" w:asciiTheme="minorEastAsia" w:hAnsiTheme="minorEastAsia" w:eastAsiaTheme="minorEastAsia" w:cstheme="minorEastAsia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lang w:val="en-US" w:eastAsia="zh-CN"/>
              </w:rPr>
              <w:t>企业注册资金</w:t>
            </w:r>
          </w:p>
        </w:tc>
        <w:tc>
          <w:tcPr>
            <w:tcW w:w="891" w:type="dxa"/>
            <w:vAlign w:val="center"/>
          </w:tcPr>
          <w:p>
            <w:pPr>
              <w:tabs>
                <w:tab w:val="left" w:pos="426"/>
              </w:tabs>
              <w:spacing w:before="28" w:beforeLines="12" w:after="28" w:afterLines="12"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6939" w:type="dxa"/>
            <w:vAlign w:val="center"/>
          </w:tcPr>
          <w:p>
            <w:pPr>
              <w:widowControl/>
              <w:tabs>
                <w:tab w:val="left" w:pos="426"/>
              </w:tabs>
              <w:spacing w:before="28" w:beforeLines="12" w:after="28" w:afterLines="12" w:line="36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注册资金20万以上，每增加1万加1分，最高5分。</w:t>
            </w:r>
          </w:p>
          <w:p>
            <w:pPr>
              <w:widowControl/>
              <w:tabs>
                <w:tab w:val="left" w:pos="426"/>
              </w:tabs>
              <w:spacing w:before="28" w:beforeLines="12" w:after="28" w:afterLines="12" w:line="360" w:lineRule="exact"/>
              <w:jc w:val="left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提供企业营业执照副本复印件加盖公章。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jc w:val="center"/>
        </w:trPr>
        <w:tc>
          <w:tcPr>
            <w:tcW w:w="855" w:type="dxa"/>
            <w:vAlign w:val="center"/>
          </w:tcPr>
          <w:p>
            <w:pPr>
              <w:spacing w:before="28" w:beforeLines="12" w:after="28" w:afterLines="12"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</w:t>
            </w:r>
          </w:p>
        </w:tc>
        <w:tc>
          <w:tcPr>
            <w:tcW w:w="1725" w:type="dxa"/>
            <w:vAlign w:val="center"/>
          </w:tcPr>
          <w:p>
            <w:pPr>
              <w:tabs>
                <w:tab w:val="left" w:pos="426"/>
              </w:tabs>
              <w:spacing w:before="28" w:beforeLines="12" w:after="28" w:afterLines="12"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投标方资质</w:t>
            </w:r>
          </w:p>
        </w:tc>
        <w:tc>
          <w:tcPr>
            <w:tcW w:w="891" w:type="dxa"/>
            <w:vAlign w:val="center"/>
          </w:tcPr>
          <w:p>
            <w:pPr>
              <w:tabs>
                <w:tab w:val="left" w:pos="426"/>
              </w:tabs>
              <w:spacing w:before="28" w:beforeLines="12" w:after="28" w:afterLines="12" w:line="360" w:lineRule="exact"/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6939" w:type="dxa"/>
            <w:vAlign w:val="center"/>
          </w:tcPr>
          <w:p>
            <w:pPr>
              <w:widowControl/>
              <w:tabs>
                <w:tab w:val="left" w:pos="426"/>
              </w:tabs>
              <w:spacing w:before="28" w:beforeLines="12" w:after="28" w:afterLines="12" w:line="36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投标方营业执照经营范围具有单位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文化场馆管理服务、会议与展览服务、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后勤管理服务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物业管理服务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等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相关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资质的，得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分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。</w:t>
            </w:r>
          </w:p>
          <w:p>
            <w:pPr>
              <w:widowControl/>
              <w:tabs>
                <w:tab w:val="left" w:pos="426"/>
              </w:tabs>
              <w:spacing w:before="28" w:beforeLines="12" w:after="28" w:afterLines="12"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提供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营业执照经营范围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及相关证书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，未按要求</w:t>
            </w:r>
            <w:bookmarkStart w:id="0" w:name="OLE_LINK2"/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提供相关材料或扫描件不清晰导致无法识别的不得分。</w:t>
            </w:r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855" w:type="dxa"/>
            <w:vMerge w:val="restart"/>
            <w:vAlign w:val="center"/>
          </w:tcPr>
          <w:p>
            <w:pPr>
              <w:spacing w:before="28" w:beforeLines="12" w:after="28" w:afterLines="12"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</w:t>
            </w:r>
          </w:p>
        </w:tc>
        <w:tc>
          <w:tcPr>
            <w:tcW w:w="1725" w:type="dxa"/>
            <w:vMerge w:val="restart"/>
            <w:vAlign w:val="center"/>
          </w:tcPr>
          <w:p>
            <w:pPr>
              <w:tabs>
                <w:tab w:val="left" w:pos="426"/>
              </w:tabs>
              <w:spacing w:before="28" w:beforeLines="12" w:after="28" w:afterLines="12" w:line="360" w:lineRule="exac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highlight w:val="none"/>
              </w:rPr>
              <w:t>投标方经验</w:t>
            </w:r>
          </w:p>
        </w:tc>
        <w:tc>
          <w:tcPr>
            <w:tcW w:w="891" w:type="dxa"/>
            <w:vAlign w:val="center"/>
          </w:tcPr>
          <w:p>
            <w:pPr>
              <w:tabs>
                <w:tab w:val="left" w:pos="426"/>
              </w:tabs>
              <w:spacing w:before="28" w:beforeLines="12" w:after="28" w:afterLines="12" w:line="360" w:lineRule="exact"/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en-US" w:eastAsia="zh-CN"/>
              </w:rPr>
              <w:t>15</w:t>
            </w:r>
          </w:p>
        </w:tc>
        <w:tc>
          <w:tcPr>
            <w:tcW w:w="6939" w:type="dxa"/>
            <w:vAlign w:val="center"/>
          </w:tcPr>
          <w:p>
            <w:pPr>
              <w:widowControl/>
              <w:tabs>
                <w:tab w:val="left" w:pos="426"/>
              </w:tabs>
              <w:spacing w:before="28" w:beforeLines="12" w:after="28" w:afterLines="12" w:line="360" w:lineRule="exact"/>
              <w:jc w:val="both"/>
              <w:rPr>
                <w:rFonts w:hint="default" w:asciiTheme="minorEastAsia" w:hAnsiTheme="minorEastAsia" w:eastAsiaTheme="minorEastAsia" w:cstheme="minor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投标之日前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en-US" w:eastAsia="zh-CN"/>
              </w:rPr>
              <w:t>二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eastAsia="zh-CN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en-US" w:eastAsia="zh-CN"/>
              </w:rPr>
              <w:t>内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eastAsia="zh-CN"/>
              </w:rPr>
              <w:t>的项目业绩，每提供一份业绩证明文件得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eastAsia="zh-CN"/>
              </w:rPr>
              <w:t>分。本小项最高得1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eastAsia="zh-CN"/>
              </w:rPr>
              <w:t>分。</w:t>
            </w:r>
          </w:p>
          <w:p>
            <w:pPr>
              <w:widowControl/>
              <w:tabs>
                <w:tab w:val="left" w:pos="426"/>
              </w:tabs>
              <w:spacing w:before="28" w:beforeLines="12" w:after="28" w:afterLines="12" w:line="360" w:lineRule="exact"/>
              <w:jc w:val="both"/>
              <w:rPr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eastAsia="zh-CN"/>
              </w:rPr>
              <w:t>【注:提供合同关键页(含签订合同双方的单位名称、签订合同双方的落款盖章、签订日期)复印件。】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6" w:hRule="atLeast"/>
          <w:jc w:val="center"/>
        </w:trPr>
        <w:tc>
          <w:tcPr>
            <w:tcW w:w="855" w:type="dxa"/>
            <w:vMerge w:val="continue"/>
            <w:vAlign w:val="center"/>
          </w:tcPr>
          <w:p>
            <w:pPr>
              <w:spacing w:before="28" w:beforeLines="12" w:after="28" w:afterLines="12"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25" w:type="dxa"/>
            <w:vMerge w:val="continue"/>
            <w:vAlign w:val="center"/>
          </w:tcPr>
          <w:p>
            <w:pPr>
              <w:tabs>
                <w:tab w:val="left" w:pos="426"/>
              </w:tabs>
              <w:spacing w:before="28" w:beforeLines="12" w:after="28" w:afterLines="12"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891" w:type="dxa"/>
            <w:vAlign w:val="center"/>
          </w:tcPr>
          <w:p>
            <w:pPr>
              <w:widowControl/>
              <w:tabs>
                <w:tab w:val="left" w:pos="426"/>
              </w:tabs>
              <w:snapToGrid w:val="0"/>
              <w:spacing w:before="28" w:beforeLines="12" w:after="28" w:afterLines="12" w:line="360" w:lineRule="exact"/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en-US" w:eastAsia="zh-CN"/>
              </w:rPr>
              <w:t>15</w:t>
            </w:r>
          </w:p>
        </w:tc>
        <w:tc>
          <w:tcPr>
            <w:tcW w:w="6939" w:type="dxa"/>
            <w:vAlign w:val="center"/>
          </w:tcPr>
          <w:p>
            <w:pPr>
              <w:widowControl/>
              <w:tabs>
                <w:tab w:val="left" w:pos="426"/>
              </w:tabs>
              <w:spacing w:before="28" w:beforeLines="12" w:after="28" w:afterLines="12" w:line="360" w:lineRule="exact"/>
              <w:jc w:val="both"/>
              <w:rPr>
                <w:rFonts w:asciiTheme="minorEastAsia" w:hAnsiTheme="minorEastAsia" w:eastAsia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  <w:t>1.投标之日前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en-US" w:eastAsia="zh-CN"/>
              </w:rPr>
              <w:t>二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  <w:t>年内，投标方在大亚湾区有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eastAsia="zh-CN"/>
              </w:rPr>
              <w:t>直接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  <w:t>承接过相关政府单位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en-US" w:eastAsia="zh-CN"/>
              </w:rPr>
              <w:t>基地讲解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  <w:t>项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en-US" w:eastAsia="zh-CN"/>
              </w:rPr>
              <w:t>目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eastAsia="zh-CN"/>
              </w:rPr>
              <w:t>的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  <w:t>，得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en-US" w:eastAsia="zh-CN"/>
              </w:rPr>
              <w:t>15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  <w:t>分；</w:t>
            </w:r>
          </w:p>
          <w:p>
            <w:pPr>
              <w:widowControl/>
              <w:tabs>
                <w:tab w:val="left" w:pos="426"/>
              </w:tabs>
              <w:spacing w:before="28" w:beforeLines="12" w:after="28" w:afterLines="12" w:line="360" w:lineRule="exact"/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  <w:t>2.投标之日前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en-US" w:eastAsia="zh-CN"/>
              </w:rPr>
              <w:t>二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  <w:t>年内，未承接过大亚湾区相关政府单位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en-US" w:eastAsia="zh-CN"/>
              </w:rPr>
              <w:t>基地讲解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  <w:t>项目，但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eastAsia="zh-CN"/>
              </w:rPr>
              <w:t>直接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  <w:t>承接过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eastAsia="zh-CN"/>
              </w:rPr>
              <w:t>惠州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  <w:t>市其他区的政府单位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en-US" w:eastAsia="zh-CN"/>
              </w:rPr>
              <w:t>基地讲解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  <w:t>项目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eastAsia="zh-CN"/>
              </w:rPr>
              <w:t>的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  <w:t>，得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en-US" w:eastAsia="zh-CN"/>
              </w:rPr>
              <w:t>10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  <w:t>分；</w:t>
            </w:r>
          </w:p>
          <w:p>
            <w:pPr>
              <w:widowControl/>
              <w:tabs>
                <w:tab w:val="left" w:pos="426"/>
              </w:tabs>
              <w:spacing w:before="28" w:beforeLines="12" w:after="28" w:afterLines="12" w:line="360" w:lineRule="exact"/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en-US" w:eastAsia="zh-CN"/>
              </w:rPr>
              <w:t>3.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  <w:t>投标之日前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en-US" w:eastAsia="zh-CN"/>
              </w:rPr>
              <w:t>二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  <w:t>年内，未承接过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eastAsia="zh-CN"/>
              </w:rPr>
              <w:t>惠州市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  <w:t>相关政府单位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en-US" w:eastAsia="zh-CN"/>
              </w:rPr>
              <w:t>基地讲解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  <w:t>项目，但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eastAsia="zh-CN"/>
              </w:rPr>
              <w:t>直接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  <w:t>承接过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eastAsia="zh-CN"/>
              </w:rPr>
              <w:t>广东省内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  <w:t>的政府单位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en-US" w:eastAsia="zh-CN"/>
              </w:rPr>
              <w:t>基地讲解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  <w:t>项目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eastAsia="zh-CN"/>
              </w:rPr>
              <w:t>的，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  <w:t>得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  <w:t>分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eastAsia="zh-CN"/>
              </w:rPr>
              <w:t>；</w:t>
            </w:r>
          </w:p>
          <w:p>
            <w:pPr>
              <w:widowControl/>
              <w:tabs>
                <w:tab w:val="left" w:pos="426"/>
              </w:tabs>
              <w:spacing w:before="28" w:beforeLines="12" w:after="28" w:afterLines="12"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eastAsia="zh-CN"/>
              </w:rPr>
              <w:t>需提供相关合同材料为佐证材料。未承接过广东省范围内的政府单位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en-US" w:eastAsia="zh-CN"/>
              </w:rPr>
              <w:t>基地讲解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eastAsia="zh-CN"/>
              </w:rPr>
              <w:t>项目及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  <w:t>未提供相关佐证材料的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eastAsia="zh-CN"/>
              </w:rPr>
              <w:t>不得分。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0" w:hRule="atLeast"/>
          <w:jc w:val="center"/>
        </w:trPr>
        <w:tc>
          <w:tcPr>
            <w:tcW w:w="855" w:type="dxa"/>
            <w:vAlign w:val="center"/>
          </w:tcPr>
          <w:p>
            <w:pPr>
              <w:widowControl/>
              <w:tabs>
                <w:tab w:val="left" w:pos="426"/>
              </w:tabs>
              <w:spacing w:before="28" w:beforeLines="12" w:after="28" w:afterLines="12"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725" w:type="dxa"/>
            <w:vAlign w:val="center"/>
          </w:tcPr>
          <w:p>
            <w:pPr>
              <w:widowControl/>
              <w:tabs>
                <w:tab w:val="left" w:pos="426"/>
              </w:tabs>
              <w:spacing w:before="28" w:beforeLines="12" w:after="28" w:afterLines="12" w:line="360" w:lineRule="exact"/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项目负责人及服务团队经验</w:t>
            </w:r>
          </w:p>
        </w:tc>
        <w:tc>
          <w:tcPr>
            <w:tcW w:w="891" w:type="dxa"/>
            <w:vAlign w:val="center"/>
          </w:tcPr>
          <w:p>
            <w:pPr>
              <w:widowControl/>
              <w:tabs>
                <w:tab w:val="left" w:pos="426"/>
              </w:tabs>
              <w:snapToGrid/>
              <w:spacing w:before="28" w:beforeLines="12" w:after="28" w:afterLines="12" w:line="360" w:lineRule="exact"/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6939" w:type="dxa"/>
            <w:vAlign w:val="center"/>
          </w:tcPr>
          <w:p>
            <w:pPr>
              <w:snapToGrid w:val="0"/>
              <w:spacing w:before="28" w:beforeLines="12" w:after="28" w:afterLines="12" w:line="360" w:lineRule="exact"/>
              <w:jc w:val="both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1.项目负责人：具有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文化场馆、基地讲解及保洁服务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项目运营经验，同时项目负责人为投标公司全职人员，得10分；</w:t>
            </w:r>
          </w:p>
          <w:p>
            <w:pPr>
              <w:snapToGrid w:val="0"/>
              <w:spacing w:before="28" w:beforeLines="12" w:after="28" w:afterLines="12" w:line="360" w:lineRule="exact"/>
              <w:jc w:val="both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2.服务团队：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服务团队</w:t>
            </w:r>
            <w:bookmarkStart w:id="1" w:name="_GoBack"/>
            <w:bookmarkEnd w:id="1"/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中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具有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普通话水平测试等级证书的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，同时服务团队为投标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单位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全职人员，得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分；</w:t>
            </w:r>
          </w:p>
          <w:p>
            <w:pPr>
              <w:snapToGrid w:val="0"/>
              <w:spacing w:before="28" w:beforeLines="12" w:after="28" w:afterLines="12" w:line="360" w:lineRule="exact"/>
              <w:jc w:val="both"/>
              <w:rPr>
                <w:rFonts w:asciiTheme="minorEastAsia" w:hAnsiTheme="minorEastAsia" w:eastAsiaTheme="minorEastAsia" w:cstheme="minorEastAsia"/>
                <w:color w:val="FF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以上2项得分累计，满分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分。需提供社保资料及相关证书等证明材料；未按要求提供相关材料或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提供的材料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不清晰导致无法判断内容的不得分。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3471" w:type="dxa"/>
            <w:gridSpan w:val="3"/>
            <w:vAlign w:val="center"/>
          </w:tcPr>
          <w:p>
            <w:pPr>
              <w:spacing w:before="28" w:beforeLines="12" w:after="28" w:afterLines="12" w:line="360" w:lineRule="exact"/>
              <w:jc w:val="center"/>
              <w:rPr>
                <w:rFonts w:hint="default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  <w:lang w:val="en-US" w:eastAsia="zh-CN"/>
              </w:rPr>
              <w:t>三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  <w:lang w:val="en-US" w:eastAsia="zh-CN"/>
              </w:rPr>
              <w:t>信誉部分评分</w:t>
            </w:r>
          </w:p>
        </w:tc>
        <w:tc>
          <w:tcPr>
            <w:tcW w:w="6939" w:type="dxa"/>
            <w:vAlign w:val="center"/>
          </w:tcPr>
          <w:p>
            <w:pPr>
              <w:spacing w:before="28" w:beforeLines="12" w:after="28" w:afterLines="12" w:line="360" w:lineRule="exact"/>
              <w:jc w:val="center"/>
              <w:rPr>
                <w:rFonts w:hint="default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855" w:type="dxa"/>
            <w:vAlign w:val="center"/>
          </w:tcPr>
          <w:p>
            <w:pPr>
              <w:spacing w:before="28" w:beforeLines="12" w:after="28" w:afterLines="12" w:line="3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</w:rPr>
              <w:t>序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  <w:lang w:val="en-US" w:eastAsia="zh-CN"/>
              </w:rPr>
              <w:t>号</w:t>
            </w:r>
          </w:p>
        </w:tc>
        <w:tc>
          <w:tcPr>
            <w:tcW w:w="1725" w:type="dxa"/>
            <w:vAlign w:val="center"/>
          </w:tcPr>
          <w:p>
            <w:pPr>
              <w:spacing w:before="28" w:beforeLines="12" w:after="28" w:afterLines="12" w:line="3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</w:rPr>
              <w:t>评分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  <w:lang w:eastAsia="zh-CN"/>
              </w:rPr>
              <w:t>内容</w:t>
            </w:r>
          </w:p>
        </w:tc>
        <w:tc>
          <w:tcPr>
            <w:tcW w:w="891" w:type="dxa"/>
            <w:vAlign w:val="center"/>
          </w:tcPr>
          <w:p>
            <w:pPr>
              <w:spacing w:before="28" w:beforeLines="12" w:after="28" w:afterLines="12"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</w:rPr>
              <w:t>权重</w:t>
            </w:r>
          </w:p>
        </w:tc>
        <w:tc>
          <w:tcPr>
            <w:tcW w:w="6939" w:type="dxa"/>
            <w:vAlign w:val="center"/>
          </w:tcPr>
          <w:p>
            <w:pPr>
              <w:spacing w:before="28" w:beforeLines="12" w:after="28" w:afterLines="12"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</w:rPr>
              <w:t>评分准则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2" w:hRule="atLeast"/>
          <w:jc w:val="center"/>
        </w:trPr>
        <w:tc>
          <w:tcPr>
            <w:tcW w:w="855" w:type="dxa"/>
            <w:vAlign w:val="center"/>
          </w:tcPr>
          <w:p>
            <w:pPr>
              <w:spacing w:before="28" w:beforeLines="12" w:after="28" w:afterLines="12" w:line="360" w:lineRule="exact"/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725" w:type="dxa"/>
            <w:vAlign w:val="center"/>
          </w:tcPr>
          <w:p>
            <w:pPr>
              <w:spacing w:before="28" w:beforeLines="12" w:after="28" w:afterLines="12"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诚信分</w:t>
            </w:r>
          </w:p>
        </w:tc>
        <w:tc>
          <w:tcPr>
            <w:tcW w:w="891" w:type="dxa"/>
            <w:vAlign w:val="center"/>
          </w:tcPr>
          <w:p>
            <w:pPr>
              <w:spacing w:before="28" w:beforeLines="12" w:after="28" w:afterLines="12" w:line="360" w:lineRule="exact"/>
              <w:jc w:val="center"/>
              <w:rPr>
                <w:rFonts w:hint="default" w:asciiTheme="minorEastAsia" w:hAnsiTheme="minorEastAsia" w:eastAsiaTheme="minorEastAsia" w:cstheme="minorEastAsia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6939" w:type="dxa"/>
            <w:vAlign w:val="center"/>
          </w:tcPr>
          <w:p>
            <w:pPr>
              <w:spacing w:before="28" w:beforeLines="12" w:after="28" w:afterLines="12" w:line="360" w:lineRule="exact"/>
              <w:jc w:val="both"/>
              <w:rPr>
                <w:rFonts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投标方存在列明的一般行政处罚信息、一般违法失信记录信息的，本项不得分，不存在上述情形的本项得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lang w:val="en-US" w:eastAsia="zh-CN"/>
              </w:rPr>
              <w:t>15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分。</w:t>
            </w:r>
          </w:p>
          <w:p>
            <w:pPr>
              <w:spacing w:before="28" w:beforeLines="12" w:after="28" w:afterLines="12" w:line="360" w:lineRule="exact"/>
              <w:jc w:val="left"/>
              <w:rPr>
                <w:rFonts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shd w:val="clear" w:color="auto" w:fill="auto"/>
              </w:rPr>
              <w:t>查询渠道：通过“信用中国”（www.creditchina.gov.cn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shd w:val="clear" w:color="auto" w:fill="auto"/>
                <w:lang w:eastAsia="zh-CN"/>
              </w:rPr>
              <w:t>）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shd w:val="clear" w:color="auto" w:fill="auto"/>
              </w:rPr>
              <w:t>，下载“信用信息报告”，信用信息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shd w:val="clear" w:color="auto" w:fill="auto"/>
                <w:lang w:eastAsia="zh-CN"/>
              </w:rPr>
              <w:t>报告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shd w:val="clear" w:color="auto" w:fill="auto"/>
              </w:rPr>
              <w:t>以开标当日一个月内的查询结果为准。</w:t>
            </w:r>
          </w:p>
        </w:tc>
      </w:tr>
    </w:tbl>
    <w:p>
      <w:pPr>
        <w:pStyle w:val="6"/>
        <w:spacing w:after="60"/>
        <w:ind w:firstLine="0" w:firstLineChars="0"/>
        <w:rPr>
          <w:rFonts w:hint="eastAsia" w:ascii="宋体" w:hAnsi="宋体" w:eastAsia="宋体" w:cs="Arial"/>
          <w:color w:val="000000"/>
          <w:sz w:val="10"/>
          <w:szCs w:val="10"/>
          <w:lang w:eastAsia="zh-CN"/>
        </w:rPr>
      </w:pPr>
    </w:p>
    <w:p/>
    <w:sectPr>
      <w:headerReference r:id="rId6" w:type="first"/>
      <w:footerReference r:id="rId7" w:type="default"/>
      <w:headerReference r:id="rId5" w:type="even"/>
      <w:footerReference r:id="rId8" w:type="even"/>
      <w:pgSz w:w="11906" w:h="16838"/>
      <w:pgMar w:top="1134" w:right="567" w:bottom="1134" w:left="567" w:header="851" w:footer="992" w:gutter="0"/>
      <w:pgNumType w:fmt="decimal"/>
      <w:cols w:space="720" w:num="1"/>
      <w:docGrid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60"/>
    </w:pPr>
    <w:r>
      <w:rPr>
        <w:sz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framePr w:wrap="around" w:vAnchor="text" w:hAnchor="margin" w:xAlign="center" w:y="1"/>
      <w:spacing w:after="60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spacing w:after="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300" w:lineRule="auto"/>
      </w:pPr>
      <w:r>
        <w:separator/>
      </w:r>
    </w:p>
  </w:footnote>
  <w:footnote w:type="continuationSeparator" w:id="1">
    <w:p>
      <w:pPr>
        <w:spacing w:before="0" w:after="0" w:line="30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D87DDE"/>
    <w:rsid w:val="056F309A"/>
    <w:rsid w:val="0AB35E1D"/>
    <w:rsid w:val="0F310AFC"/>
    <w:rsid w:val="1C9A4A2B"/>
    <w:rsid w:val="2BFE73BA"/>
    <w:rsid w:val="2E157DAA"/>
    <w:rsid w:val="2EE023EB"/>
    <w:rsid w:val="39D87DDE"/>
    <w:rsid w:val="3C502ECF"/>
    <w:rsid w:val="3DFD607D"/>
    <w:rsid w:val="3E5C76FD"/>
    <w:rsid w:val="3ECC7B2A"/>
    <w:rsid w:val="45E97AC0"/>
    <w:rsid w:val="5D526F3B"/>
    <w:rsid w:val="6061765F"/>
    <w:rsid w:val="6C8820B9"/>
    <w:rsid w:val="7742627E"/>
    <w:rsid w:val="7BD540D8"/>
    <w:rsid w:val="7D6C2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Lines="25" w:line="300" w:lineRule="auto"/>
      <w:jc w:val="both"/>
    </w:pPr>
    <w:rPr>
      <w:rFonts w:ascii="Arial" w:hAnsi="Arial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="Times New Roman" w:hAnsi="Times New Roman"/>
      <w:kern w:val="0"/>
      <w:sz w:val="18"/>
      <w:szCs w:val="20"/>
    </w:rPr>
  </w:style>
  <w:style w:type="character" w:styleId="5">
    <w:name w:val="page number"/>
    <w:basedOn w:val="4"/>
    <w:qFormat/>
    <w:uiPriority w:val="0"/>
  </w:style>
  <w:style w:type="paragraph" w:customStyle="1" w:styleId="6">
    <w:name w:val="*正文"/>
    <w:basedOn w:val="1"/>
    <w:qFormat/>
    <w:uiPriority w:val="0"/>
    <w:pPr>
      <w:widowControl/>
      <w:spacing w:line="360" w:lineRule="auto"/>
      <w:ind w:firstLine="480" w:firstLineChars="200"/>
      <w:jc w:val="left"/>
    </w:pPr>
    <w:rPr>
      <w:rFonts w:ascii="等线 Light" w:hAnsi="等线 Light" w:eastAsia="等线 Light"/>
      <w:kern w:val="0"/>
      <w:sz w:val="24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大亚湾经济技术开发区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2025-04-01T07:43:00Z</dcterms:created>
  <dc:creator>Ftt-tin9.</dc:creator>
  <cp:lastModifiedBy>Ftt-tin9.</cp:lastModifiedBy>
  <dcterms:modified xsi:type="dcterms:W3CDTF">2025-04-02T07:26:24Z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13CF44F208794CD1A19FE6788CD50DC1</vt:lpwstr>
  </property>
</Properties>
</file>