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7280"/>
        </w:tabs>
        <w:kinsoku/>
        <w:wordWrap/>
        <w:overflowPunct/>
        <w:topLinePunct w:val="0"/>
        <w:autoSpaceDE/>
        <w:autoSpaceDN/>
        <w:bidi w:val="0"/>
        <w:adjustRightInd/>
        <w:snapToGrid/>
        <w:spacing w:before="0" w:beforeLines="0" w:line="560" w:lineRule="exact"/>
        <w:jc w:val="right"/>
        <w:textAlignment w:val="auto"/>
        <w:rPr>
          <w:rFonts w:hint="default" w:ascii="Times New Roman" w:hAnsi="Times New Roman" w:eastAsia="仿宋_GB2312" w:cs="Times New Roman"/>
          <w:sz w:val="32"/>
          <w:szCs w:val="32"/>
        </w:rPr>
      </w:pPr>
    </w:p>
    <w:p>
      <w:pPr>
        <w:keepNext w:val="0"/>
        <w:keepLines w:val="0"/>
        <w:pageBreakBefore w:val="0"/>
        <w:widowControl w:val="0"/>
        <w:tabs>
          <w:tab w:val="left" w:pos="7280"/>
        </w:tabs>
        <w:kinsoku/>
        <w:wordWrap/>
        <w:overflowPunct/>
        <w:topLinePunct w:val="0"/>
        <w:autoSpaceDE/>
        <w:autoSpaceDN/>
        <w:bidi w:val="0"/>
        <w:adjustRightInd/>
        <w:snapToGrid/>
        <w:spacing w:before="0" w:beforeLines="0" w:line="560" w:lineRule="exact"/>
        <w:jc w:val="right"/>
        <w:textAlignment w:val="auto"/>
        <w:rPr>
          <w:rFonts w:hint="default" w:ascii="Times New Roman" w:hAnsi="Times New Roman" w:eastAsia="黑体" w:cs="Times New Roman"/>
          <w:sz w:val="32"/>
          <w:szCs w:val="32"/>
          <w:highlight w:val="none"/>
          <w:lang w:val="en-US" w:eastAsia="zh-CN"/>
        </w:rPr>
      </w:pPr>
      <w:r>
        <w:rPr>
          <w:rFonts w:hint="eastAsia" w:ascii="黑体" w:hAnsi="黑体" w:eastAsia="黑体" w:cs="黑体"/>
          <w:sz w:val="32"/>
          <w:szCs w:val="32"/>
          <w:highlight w:val="none"/>
        </w:rPr>
        <w:t>HWGGS-202</w:t>
      </w:r>
      <w:r>
        <w:rPr>
          <w:rFonts w:hint="eastAsia" w:ascii="黑体" w:hAnsi="黑体" w:eastAsia="黑体" w:cs="黑体"/>
          <w:sz w:val="32"/>
          <w:szCs w:val="32"/>
          <w:highlight w:val="none"/>
          <w:lang w:val="en-US" w:eastAsia="zh-CN"/>
        </w:rPr>
        <w:t>5</w:t>
      </w:r>
      <w:r>
        <w:rPr>
          <w:rFonts w:hint="eastAsia" w:ascii="黑体" w:hAnsi="黑体" w:eastAsia="黑体" w:cs="黑体"/>
          <w:sz w:val="32"/>
          <w:szCs w:val="32"/>
          <w:highlight w:val="none"/>
        </w:rPr>
        <w:t>-</w:t>
      </w:r>
      <w:r>
        <w:rPr>
          <w:rFonts w:hint="eastAsia" w:ascii="黑体" w:hAnsi="黑体" w:eastAsia="黑体" w:cs="黑体"/>
          <w:sz w:val="32"/>
          <w:szCs w:val="32"/>
          <w:highlight w:val="none"/>
          <w:lang w:val="en-US" w:eastAsia="zh-CN"/>
        </w:rPr>
        <w:t>00</w:t>
      </w:r>
      <w:r>
        <w:rPr>
          <w:rFonts w:hint="eastAsia" w:ascii="黑体" w:hAnsi="黑体" w:eastAsia="黑体" w:cs="黑体"/>
          <w:sz w:val="32"/>
          <w:szCs w:val="32"/>
          <w:highlight w:val="none"/>
          <w:lang w:val="en-US" w:eastAsia="zh-CN"/>
        </w:rPr>
        <w:t>4</w:t>
      </w:r>
    </w:p>
    <w:p>
      <w:pPr>
        <w:pStyle w:val="4"/>
        <w:rPr>
          <w:rFonts w:hint="default" w:ascii="Times New Roman" w:hAnsi="Times New Roman" w:eastAsia="仿宋_GB2312" w:cs="Times New Roman"/>
          <w:sz w:val="32"/>
          <w:szCs w:val="32"/>
        </w:rPr>
      </w:pPr>
    </w:p>
    <w:p>
      <w:pPr>
        <w:pStyle w:val="5"/>
        <w:rPr>
          <w:rFonts w:hint="default" w:ascii="Times New Roman" w:hAnsi="Times New Roman" w:eastAsia="仿宋_GB2312" w:cs="Times New Roman"/>
          <w:sz w:val="32"/>
          <w:szCs w:val="32"/>
        </w:rPr>
      </w:pPr>
    </w:p>
    <w:p>
      <w:pPr>
        <w:pStyle w:val="4"/>
        <w:rPr>
          <w:rFonts w:hint="default"/>
        </w:rPr>
      </w:pPr>
    </w:p>
    <w:p>
      <w:pPr>
        <w:keepNext w:val="0"/>
        <w:keepLines w:val="0"/>
        <w:pageBreakBefore w:val="0"/>
        <w:widowControl w:val="0"/>
        <w:tabs>
          <w:tab w:val="left" w:pos="7280"/>
        </w:tabs>
        <w:kinsoku/>
        <w:wordWrap/>
        <w:overflowPunct/>
        <w:topLinePunct w:val="0"/>
        <w:autoSpaceDE/>
        <w:autoSpaceDN/>
        <w:bidi w:val="0"/>
        <w:adjustRightInd/>
        <w:snapToGrid/>
        <w:spacing w:before="0" w:beforeLines="0"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惠湾管〔202</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 号</w:t>
      </w:r>
    </w:p>
    <w:p>
      <w:pPr>
        <w:pStyle w:val="2"/>
        <w:rPr>
          <w:rFonts w:hint="default"/>
          <w:lang w:eastAsia="zh-CN"/>
        </w:rPr>
      </w:pPr>
    </w:p>
    <w:p>
      <w:pPr>
        <w:pStyle w:val="2"/>
        <w:rPr>
          <w:rFonts w:hint="eastAsia"/>
          <w:lang w:val="en-US" w:eastAsia="zh-CN"/>
        </w:rPr>
      </w:pPr>
    </w:p>
    <w:p>
      <w:pPr>
        <w:pStyle w:val="3"/>
        <w:pageBreakBefore w:val="0"/>
        <w:widowControl w:val="0"/>
        <w:kinsoku/>
        <w:wordWrap/>
        <w:overflowPunct/>
        <w:topLinePunct w:val="0"/>
        <w:autoSpaceDE/>
        <w:autoSpaceDN/>
        <w:bidi w:val="0"/>
        <w:adjustRightInd w:val="0"/>
        <w:snapToGrid w:val="0"/>
        <w:spacing w:before="0" w:after="0" w:line="560" w:lineRule="exact"/>
        <w:jc w:val="center"/>
        <w:textAlignment w:val="auto"/>
        <w:rPr>
          <w:rFonts w:hint="eastAsia" w:ascii="方正小标宋_GBK" w:hAnsi="方正小标宋_GBK" w:eastAsia="方正小标宋_GBK" w:cs="方正小标宋_GBK"/>
          <w:b w:val="0"/>
          <w:bCs w:val="0"/>
          <w:lang w:eastAsia="zh-CN"/>
        </w:rPr>
      </w:pPr>
      <w:r>
        <w:rPr>
          <w:rFonts w:hint="eastAsia" w:ascii="方正小标宋_GBK" w:hAnsi="方正小标宋_GBK" w:eastAsia="方正小标宋_GBK" w:cs="方正小标宋_GBK"/>
          <w:b w:val="0"/>
          <w:bCs w:val="0"/>
          <w:lang w:eastAsia="zh-CN"/>
        </w:rPr>
        <w:t>惠州大亚湾经济技术开发区管理委员会</w:t>
      </w:r>
    </w:p>
    <w:p>
      <w:pPr>
        <w:pStyle w:val="3"/>
        <w:pageBreakBefore w:val="0"/>
        <w:widowControl w:val="0"/>
        <w:kinsoku/>
        <w:wordWrap/>
        <w:overflowPunct/>
        <w:topLinePunct w:val="0"/>
        <w:autoSpaceDE/>
        <w:autoSpaceDN/>
        <w:bidi w:val="0"/>
        <w:adjustRightInd w:val="0"/>
        <w:snapToGrid w:val="0"/>
        <w:spacing w:before="0" w:after="0" w:line="560" w:lineRule="exact"/>
        <w:jc w:val="center"/>
        <w:textAlignment w:val="auto"/>
        <w:rPr>
          <w:rFonts w:hint="eastAsia" w:ascii="方正小标宋_GBK" w:hAnsi="方正小标宋_GBK" w:eastAsia="方正小标宋_GBK" w:cs="方正小标宋_GBK"/>
          <w:b w:val="0"/>
          <w:bCs w:val="0"/>
        </w:rPr>
      </w:pPr>
      <w:r>
        <w:rPr>
          <w:rFonts w:hint="eastAsia" w:ascii="方正小标宋_GBK" w:hAnsi="方正小标宋_GBK" w:eastAsia="方正小标宋_GBK" w:cs="方正小标宋_GBK"/>
          <w:b w:val="0"/>
          <w:bCs w:val="0"/>
        </w:rPr>
        <w:t>关于在惠州大亚湾经济技术开发区</w:t>
      </w:r>
    </w:p>
    <w:p>
      <w:pPr>
        <w:pStyle w:val="3"/>
        <w:pageBreakBefore w:val="0"/>
        <w:widowControl w:val="0"/>
        <w:kinsoku/>
        <w:wordWrap/>
        <w:overflowPunct/>
        <w:topLinePunct w:val="0"/>
        <w:autoSpaceDE/>
        <w:autoSpaceDN/>
        <w:bidi w:val="0"/>
        <w:adjustRightInd w:val="0"/>
        <w:snapToGrid w:val="0"/>
        <w:spacing w:before="0" w:after="0" w:line="560" w:lineRule="exact"/>
        <w:jc w:val="center"/>
        <w:textAlignment w:val="auto"/>
        <w:rPr>
          <w:rFonts w:hint="eastAsia" w:ascii="方正小标宋_GBK" w:hAnsi="方正小标宋_GBK" w:eastAsia="方正小标宋_GBK" w:cs="方正小标宋_GBK"/>
          <w:b w:val="0"/>
          <w:bCs w:val="0"/>
        </w:rPr>
      </w:pPr>
      <w:r>
        <w:rPr>
          <w:rFonts w:hint="eastAsia" w:ascii="方正小标宋_GBK" w:hAnsi="方正小标宋_GBK" w:eastAsia="方正小标宋_GBK" w:cs="方正小标宋_GBK"/>
          <w:b w:val="0"/>
          <w:bCs w:val="0"/>
          <w:lang w:eastAsia="zh-CN"/>
        </w:rPr>
        <w:t>实施大型车辆</w:t>
      </w:r>
      <w:r>
        <w:rPr>
          <w:rFonts w:hint="eastAsia" w:ascii="方正小标宋_GBK" w:hAnsi="方正小标宋_GBK" w:eastAsia="方正小标宋_GBK" w:cs="方正小标宋_GBK"/>
          <w:b w:val="0"/>
          <w:bCs w:val="0"/>
        </w:rPr>
        <w:t>限行措施</w:t>
      </w:r>
      <w:r>
        <w:rPr>
          <w:rFonts w:hint="eastAsia" w:ascii="方正小标宋_GBK" w:hAnsi="方正小标宋_GBK" w:eastAsia="方正小标宋_GBK" w:cs="方正小标宋_GBK"/>
          <w:b w:val="0"/>
          <w:bCs w:val="0"/>
          <w:lang w:eastAsia="zh-CN"/>
        </w:rPr>
        <w:t>的</w:t>
      </w:r>
      <w:r>
        <w:rPr>
          <w:rFonts w:hint="eastAsia" w:ascii="方正小标宋_GBK" w:hAnsi="方正小标宋_GBK" w:eastAsia="方正小标宋_GBK" w:cs="方正小标宋_GBK"/>
          <w:b w:val="0"/>
          <w:bCs w:val="0"/>
        </w:rPr>
        <w:t>通告</w:t>
      </w:r>
    </w:p>
    <w:p>
      <w:pPr>
        <w:pStyle w:val="2"/>
        <w:rPr>
          <w:rFonts w:hint="eastAsia" w:ascii="仿宋_GB2312" w:hAnsi="仿宋_GB2312" w:eastAsia="仿宋_GB2312" w:cs="仿宋_GB2312"/>
          <w:color w:val="auto"/>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bCs/>
          <w:sz w:val="32"/>
          <w:szCs w:val="32"/>
        </w:rPr>
      </w:pPr>
      <w:r>
        <w:rPr>
          <w:rFonts w:hint="eastAsia" w:ascii="仿宋_GB2312" w:hAnsi="仿宋_GB2312" w:eastAsia="仿宋_GB2312" w:cs="仿宋_GB2312"/>
          <w:sz w:val="32"/>
          <w:szCs w:val="32"/>
        </w:rPr>
        <w:t>为缓解大亚湾</w:t>
      </w:r>
      <w:r>
        <w:rPr>
          <w:rFonts w:hint="eastAsia" w:ascii="仿宋_GB2312" w:hAnsi="仿宋_GB2312" w:eastAsia="仿宋_GB2312" w:cs="仿宋_GB2312"/>
          <w:sz w:val="32"/>
          <w:szCs w:val="32"/>
          <w:lang w:eastAsia="zh-CN"/>
        </w:rPr>
        <w:t>开发</w:t>
      </w:r>
      <w:r>
        <w:rPr>
          <w:rFonts w:hint="eastAsia" w:ascii="仿宋_GB2312" w:hAnsi="仿宋_GB2312" w:eastAsia="仿宋_GB2312" w:cs="仿宋_GB2312"/>
          <w:sz w:val="32"/>
          <w:szCs w:val="32"/>
        </w:rPr>
        <w:t>区道路交通压力，</w:t>
      </w:r>
      <w:r>
        <w:rPr>
          <w:rFonts w:hint="eastAsia" w:ascii="仿宋_GB2312" w:hAnsi="仿宋_GB2312" w:eastAsia="仿宋_GB2312" w:cs="仿宋_GB2312"/>
          <w:sz w:val="32"/>
          <w:szCs w:val="32"/>
          <w:lang w:eastAsia="zh-CN"/>
        </w:rPr>
        <w:t>保障</w:t>
      </w:r>
      <w:r>
        <w:rPr>
          <w:rFonts w:hint="eastAsia" w:ascii="仿宋_GB2312" w:hAnsi="仿宋_GB2312" w:eastAsia="仿宋_GB2312" w:cs="仿宋_GB2312"/>
          <w:sz w:val="32"/>
          <w:szCs w:val="32"/>
        </w:rPr>
        <w:t>道路交通安全、畅通，根据《中华人民共和国道路交通安全法》有关规定和我区交通</w:t>
      </w:r>
      <w:r>
        <w:rPr>
          <w:rFonts w:hint="eastAsia" w:ascii="仿宋_GB2312" w:hAnsi="仿宋_GB2312" w:eastAsia="仿宋_GB2312" w:cs="仿宋_GB2312"/>
          <w:sz w:val="32"/>
          <w:szCs w:val="32"/>
          <w:lang w:eastAsia="zh-CN"/>
        </w:rPr>
        <w:t>实际</w:t>
      </w:r>
      <w:r>
        <w:rPr>
          <w:rFonts w:hint="eastAsia" w:ascii="仿宋_GB2312" w:hAnsi="仿宋_GB2312" w:eastAsia="仿宋_GB2312" w:cs="仿宋_GB2312"/>
          <w:sz w:val="32"/>
          <w:szCs w:val="32"/>
        </w:rPr>
        <w:t>情</w:t>
      </w:r>
      <w:r>
        <w:rPr>
          <w:rFonts w:hint="eastAsia" w:ascii="仿宋_GB2312" w:hAnsi="仿宋_GB2312" w:eastAsia="仿宋_GB2312" w:cs="仿宋_GB2312"/>
          <w:sz w:val="32"/>
          <w:szCs w:val="32"/>
          <w:highlight w:val="none"/>
        </w:rPr>
        <w:t>况</w:t>
      </w:r>
      <w:r>
        <w:rPr>
          <w:rFonts w:hint="eastAsia" w:ascii="仿宋_GB2312" w:hAnsi="仿宋_GB2312" w:eastAsia="仿宋_GB2312" w:cs="仿宋_GB2312"/>
          <w:sz w:val="32"/>
          <w:szCs w:val="32"/>
          <w:highlight w:val="none"/>
          <w:lang w:eastAsia="zh-CN"/>
        </w:rPr>
        <w:t>，区管委会</w:t>
      </w:r>
      <w:r>
        <w:rPr>
          <w:rFonts w:hint="eastAsia" w:ascii="仿宋_GB2312" w:hAnsi="仿宋_GB2312" w:eastAsia="仿宋_GB2312" w:cs="仿宋_GB2312"/>
          <w:sz w:val="32"/>
          <w:szCs w:val="32"/>
          <w:highlight w:val="none"/>
        </w:rPr>
        <w:t>决</w:t>
      </w:r>
      <w:r>
        <w:rPr>
          <w:rFonts w:hint="eastAsia" w:ascii="仿宋_GB2312" w:hAnsi="仿宋_GB2312" w:eastAsia="仿宋_GB2312" w:cs="仿宋_GB2312"/>
          <w:sz w:val="32"/>
          <w:szCs w:val="32"/>
        </w:rPr>
        <w:t>定在大亚湾</w:t>
      </w:r>
      <w:r>
        <w:rPr>
          <w:rFonts w:hint="eastAsia" w:ascii="仿宋_GB2312" w:hAnsi="仿宋_GB2312" w:eastAsia="仿宋_GB2312" w:cs="仿宋_GB2312"/>
          <w:sz w:val="32"/>
          <w:szCs w:val="32"/>
          <w:lang w:eastAsia="zh-CN"/>
        </w:rPr>
        <w:t>开发</w:t>
      </w:r>
      <w:r>
        <w:rPr>
          <w:rFonts w:hint="eastAsia" w:ascii="仿宋_GB2312" w:hAnsi="仿宋_GB2312" w:eastAsia="仿宋_GB2312" w:cs="仿宋_GB2312"/>
          <w:sz w:val="32"/>
          <w:szCs w:val="32"/>
        </w:rPr>
        <w:t>区部分道路对大型车辆实施限制通行的交通管理措施，具体通告如下:</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bCs/>
          <w:sz w:val="32"/>
          <w:szCs w:val="32"/>
          <w:lang w:eastAsia="zh-CN"/>
        </w:rPr>
      </w:pPr>
      <w:r>
        <w:rPr>
          <w:rFonts w:hint="eastAsia" w:ascii="黑体" w:hAnsi="黑体" w:eastAsia="黑体" w:cs="黑体"/>
          <w:b w:val="0"/>
          <w:bCs/>
          <w:sz w:val="32"/>
          <w:szCs w:val="32"/>
          <w:lang w:val="en-US" w:eastAsia="zh-CN"/>
        </w:rPr>
        <w:t>一、限行路段</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szCs w:val="32"/>
          <w:lang w:eastAsia="zh-CN"/>
        </w:rPr>
      </w:pPr>
      <w:r>
        <w:rPr>
          <w:rFonts w:hint="eastAsia" w:ascii="楷体" w:hAnsi="楷体" w:eastAsia="楷体" w:cs="楷体"/>
          <w:sz w:val="32"/>
          <w:szCs w:val="32"/>
          <w:lang w:eastAsia="zh-CN"/>
        </w:rPr>
        <w:t>（一）西区</w:t>
      </w:r>
      <w:r>
        <w:rPr>
          <w:rFonts w:hint="eastAsia" w:ascii="楷体" w:hAnsi="楷体" w:eastAsia="楷体" w:cs="楷体"/>
          <w:sz w:val="32"/>
          <w:szCs w:val="32"/>
        </w:rPr>
        <w:t>片区</w:t>
      </w:r>
      <w:r>
        <w:rPr>
          <w:rFonts w:hint="eastAsia" w:ascii="楷体" w:hAnsi="楷体" w:eastAsia="楷体" w:cs="楷体"/>
          <w:sz w:val="32"/>
          <w:szCs w:val="32"/>
          <w:lang w:eastAsia="zh-CN"/>
        </w:rPr>
        <w:t>：</w:t>
      </w:r>
      <w:r>
        <w:rPr>
          <w:rFonts w:hint="eastAsia" w:ascii="Times New Roman" w:hAnsi="Times New Roman" w:eastAsia="仿宋_GB2312" w:cs="Times New Roman"/>
          <w:sz w:val="32"/>
          <w:szCs w:val="32"/>
          <w:lang w:val="en-US" w:eastAsia="zh-CN"/>
        </w:rPr>
        <w:t>龙海一路全段、龙海二路全段、</w:t>
      </w:r>
      <w:r>
        <w:rPr>
          <w:rFonts w:hint="eastAsia" w:ascii="Times New Roman" w:hAnsi="Times New Roman" w:eastAsia="仿宋_GB2312" w:cs="Times New Roman"/>
          <w:sz w:val="32"/>
          <w:szCs w:val="32"/>
        </w:rPr>
        <w:t>石化大道西</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深圳交界处至龙山一路段</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、龙盛五路</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深圳交界处至龙山一路段</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、龙海三路</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聚龙中路至龙山一路段</w:t>
      </w:r>
      <w:r>
        <w:rPr>
          <w:rFonts w:hint="eastAsia" w:ascii="Times New Roman" w:hAnsi="Times New Roman" w:eastAsia="仿宋_GB2312" w:cs="Times New Roman"/>
          <w:sz w:val="32"/>
          <w:szCs w:val="32"/>
          <w:lang w:eastAsia="zh-CN"/>
        </w:rPr>
        <w:t>）、龙山二路全段。</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szCs w:val="32"/>
          <w:lang w:eastAsia="zh-CN"/>
        </w:rPr>
      </w:pPr>
      <w:r>
        <w:rPr>
          <w:rFonts w:hint="eastAsia" w:ascii="楷体" w:hAnsi="楷体" w:eastAsia="楷体" w:cs="楷体"/>
          <w:sz w:val="32"/>
          <w:szCs w:val="32"/>
          <w:lang w:eastAsia="zh-CN"/>
        </w:rPr>
        <w:t>（二）澳头片区：</w:t>
      </w:r>
      <w:r>
        <w:rPr>
          <w:rFonts w:hint="eastAsia" w:ascii="Times New Roman" w:hAnsi="Times New Roman" w:eastAsia="仿宋_GB2312" w:cs="Times New Roman"/>
          <w:sz w:val="32"/>
          <w:szCs w:val="32"/>
        </w:rPr>
        <w:t>中兴中路全段、</w:t>
      </w:r>
      <w:r>
        <w:rPr>
          <w:rFonts w:hint="eastAsia" w:ascii="Times New Roman" w:hAnsi="Times New Roman" w:eastAsia="仿宋_GB2312" w:cs="Times New Roman"/>
          <w:sz w:val="32"/>
          <w:szCs w:val="32"/>
          <w:lang w:val="en-US" w:eastAsia="zh-CN"/>
        </w:rPr>
        <w:t>中兴南路全段、中兴五路全段、疏港大道风田桥水库路段（风田桥河段至惠大高速惠州港收费站路段）、进港路全段、新澳大道全段、北澳大道全段、安惠大道全段、</w:t>
      </w:r>
      <w:r>
        <w:rPr>
          <w:rFonts w:hint="eastAsia" w:ascii="Times New Roman" w:hAnsi="Times New Roman" w:eastAsia="仿宋_GB2312" w:cs="Times New Roman"/>
          <w:sz w:val="32"/>
          <w:szCs w:val="32"/>
        </w:rPr>
        <w:t>石化大</w:t>
      </w:r>
      <w:bookmarkStart w:id="0" w:name="_GoBack"/>
      <w:bookmarkEnd w:id="0"/>
      <w:r>
        <w:rPr>
          <w:rFonts w:hint="eastAsia" w:ascii="Times New Roman" w:hAnsi="Times New Roman" w:eastAsia="仿宋_GB2312" w:cs="Times New Roman"/>
          <w:sz w:val="32"/>
          <w:szCs w:val="32"/>
        </w:rPr>
        <w:t>道</w:t>
      </w:r>
      <w:r>
        <w:rPr>
          <w:rFonts w:hint="eastAsia" w:ascii="Times New Roman" w:hAnsi="Times New Roman" w:eastAsia="仿宋_GB2312" w:cs="Times New Roman"/>
          <w:sz w:val="32"/>
          <w:szCs w:val="32"/>
          <w:lang w:eastAsia="zh-CN"/>
        </w:rPr>
        <w:t>（</w:t>
      </w:r>
      <w:r>
        <w:rPr>
          <w:rFonts w:hint="eastAsia" w:ascii="仿宋" w:hAnsi="仿宋" w:eastAsia="仿宋" w:cs="仿宋"/>
          <w:sz w:val="32"/>
          <w:szCs w:val="32"/>
          <w:lang w:val="en-US" w:eastAsia="zh-CN"/>
        </w:rPr>
        <w:t>澳头沿海高速</w:t>
      </w:r>
      <w:r>
        <w:rPr>
          <w:rFonts w:hint="eastAsia" w:ascii="Times New Roman" w:hAnsi="Times New Roman" w:eastAsia="仿宋_GB2312" w:cs="Times New Roman"/>
          <w:sz w:val="32"/>
          <w:szCs w:val="32"/>
        </w:rPr>
        <w:t>至疏港大道段</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szCs w:val="32"/>
          <w:highlight w:val="none"/>
          <w:lang w:val="en-US" w:eastAsia="zh-CN"/>
        </w:rPr>
      </w:pPr>
      <w:r>
        <w:rPr>
          <w:rFonts w:hint="eastAsia" w:ascii="楷体" w:hAnsi="楷体" w:eastAsia="楷体" w:cs="楷体"/>
          <w:sz w:val="32"/>
          <w:szCs w:val="32"/>
          <w:highlight w:val="none"/>
          <w:lang w:eastAsia="zh-CN"/>
        </w:rPr>
        <w:t>（三）霞涌片区：</w:t>
      </w:r>
      <w:r>
        <w:rPr>
          <w:rFonts w:hint="eastAsia" w:ascii="Times New Roman" w:hAnsi="Times New Roman" w:eastAsia="仿宋_GB2312" w:cs="Times New Roman"/>
          <w:sz w:val="32"/>
          <w:szCs w:val="32"/>
          <w:highlight w:val="none"/>
          <w:lang w:eastAsia="zh-CN"/>
        </w:rPr>
        <w:t>东兴路全段、霞光二路全段、霞景路全段</w:t>
      </w:r>
      <w:r>
        <w:rPr>
          <w:rFonts w:hint="eastAsia" w:ascii="Times New Roman" w:hAnsi="Times New Roman" w:eastAsia="仿宋_GB2312" w:cs="Times New Roman"/>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楷体" w:hAnsi="楷体" w:eastAsia="楷体" w:cs="楷体"/>
          <w:sz w:val="32"/>
          <w:szCs w:val="32"/>
          <w:lang w:val="en-US" w:eastAsia="zh-CN"/>
        </w:rPr>
        <w:t>（四）跨区路段：</w:t>
      </w:r>
      <w:r>
        <w:rPr>
          <w:rFonts w:hint="eastAsia" w:ascii="Times New Roman" w:hAnsi="Times New Roman" w:eastAsia="仿宋_GB2312" w:cs="Times New Roman"/>
          <w:sz w:val="32"/>
          <w:szCs w:val="32"/>
          <w:lang w:val="en-US" w:eastAsia="zh-CN"/>
        </w:rPr>
        <w:t>中兴北路（龙山十路至中兴五路段）</w:t>
      </w:r>
      <w:r>
        <w:rPr>
          <w:rFonts w:hint="eastAsia" w:ascii="Times New Roman" w:hAnsi="Times New Roman" w:eastAsia="仿宋_GB2312" w:cs="Times New Roman"/>
          <w:sz w:val="32"/>
          <w:szCs w:val="32"/>
          <w:lang w:eastAsia="zh-CN"/>
        </w:rPr>
        <w:t>。</w:t>
      </w:r>
    </w:p>
    <w:p>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限行车辆类型及时间</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楷体" w:hAnsi="楷体" w:eastAsia="楷体" w:cs="楷体"/>
          <w:sz w:val="32"/>
          <w:szCs w:val="32"/>
          <w:lang w:eastAsia="zh-CN"/>
        </w:rPr>
      </w:pPr>
      <w:r>
        <w:rPr>
          <w:rFonts w:hint="eastAsia" w:ascii="楷体" w:hAnsi="楷体" w:eastAsia="楷体" w:cs="楷体"/>
          <w:sz w:val="32"/>
          <w:szCs w:val="32"/>
          <w:lang w:eastAsia="zh-CN"/>
        </w:rPr>
        <w:t>（一）西区片区：</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1.龙海一路全段、龙海二路全段每日6:00—23:00时段限行核载及准牵挂30吨（不含）以上的大型车辆。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lang w:val="en-US" w:eastAsia="zh-CN"/>
        </w:rPr>
        <w:t>2.石化</w:t>
      </w:r>
      <w:r>
        <w:rPr>
          <w:rFonts w:hint="eastAsia" w:ascii="Times New Roman" w:hAnsi="Times New Roman" w:eastAsia="仿宋_GB2312" w:cs="Times New Roman"/>
          <w:sz w:val="32"/>
          <w:szCs w:val="32"/>
        </w:rPr>
        <w:t>大道西</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rPr>
        <w:t>深圳交界处至龙山一路段</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龙盛五路</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rPr>
        <w:t>深圳交界处至龙山一路段</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龙海三路</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rPr>
        <w:t>聚龙中路至龙山一路段</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highlight w:val="none"/>
          <w:lang w:eastAsia="zh-CN"/>
        </w:rPr>
        <w:t>每日</w:t>
      </w:r>
      <w:r>
        <w:rPr>
          <w:rFonts w:hint="eastAsia" w:ascii="Times New Roman" w:hAnsi="Times New Roman" w:eastAsia="仿宋_GB2312" w:cs="Times New Roman"/>
          <w:sz w:val="32"/>
          <w:szCs w:val="32"/>
          <w:highlight w:val="none"/>
        </w:rPr>
        <w:t>早晚高峰时段</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highlight w:val="none"/>
        </w:rPr>
        <w:t>早高峰7:00</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rPr>
        <w:t>9:00、晚高峰17: 00</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rPr>
        <w:t>19:00</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highlight w:val="none"/>
        </w:rPr>
        <w:t>限行重、中型货运机动车</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highlight w:val="none"/>
        </w:rPr>
        <w:t>含新能源重、中型货运机动车，其中，整车长度不超过6米、宽度不超过2.2米、高度不超过2.8米的中型厢式货车除外</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highlight w:val="none"/>
          <w:lang w:val="en-US"/>
        </w:rPr>
      </w:pPr>
      <w:r>
        <w:rPr>
          <w:rFonts w:hint="eastAsia" w:ascii="Times New Roman" w:hAnsi="Times New Roman" w:eastAsia="仿宋_GB2312" w:cs="Times New Roman"/>
          <w:sz w:val="32"/>
          <w:szCs w:val="32"/>
          <w:highlight w:val="none"/>
          <w:lang w:val="en-US" w:eastAsia="zh-CN"/>
        </w:rPr>
        <w:t>3.龙山</w:t>
      </w:r>
      <w:r>
        <w:rPr>
          <w:rFonts w:hint="eastAsia" w:ascii="Times New Roman" w:hAnsi="Times New Roman" w:eastAsia="仿宋_GB2312" w:cs="Times New Roman"/>
          <w:sz w:val="32"/>
          <w:szCs w:val="32"/>
          <w:highlight w:val="none"/>
          <w:lang w:eastAsia="zh-CN"/>
        </w:rPr>
        <w:t>二路全段每日</w:t>
      </w:r>
      <w:r>
        <w:rPr>
          <w:rFonts w:hint="eastAsia" w:ascii="Times New Roman" w:hAnsi="Times New Roman" w:eastAsia="仿宋_GB2312" w:cs="Times New Roman"/>
          <w:sz w:val="32"/>
          <w:szCs w:val="32"/>
          <w:highlight w:val="none"/>
          <w:lang w:val="en-US" w:eastAsia="zh-CN"/>
        </w:rPr>
        <w:t>6:00—23:00时段限行总质量8吨（不含）以上的大型车辆（含危化品运输车、</w:t>
      </w:r>
      <w:r>
        <w:rPr>
          <w:rFonts w:hint="eastAsia" w:ascii="仿宋" w:hAnsi="仿宋" w:eastAsia="仿宋" w:cs="仿宋"/>
          <w:sz w:val="32"/>
          <w:szCs w:val="32"/>
          <w:highlight w:val="none"/>
          <w:lang w:val="en-US" w:eastAsia="zh-CN"/>
        </w:rPr>
        <w:t>重中型自卸货车）</w:t>
      </w:r>
      <w:r>
        <w:rPr>
          <w:rFonts w:hint="eastAsia" w:ascii="Times New Roman" w:hAnsi="Times New Roman" w:eastAsia="仿宋_GB2312" w:cs="Times New Roman"/>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楷体" w:hAnsi="楷体" w:eastAsia="楷体" w:cs="楷体"/>
          <w:sz w:val="32"/>
          <w:szCs w:val="32"/>
          <w:highlight w:val="none"/>
          <w:lang w:eastAsia="zh-CN"/>
        </w:rPr>
      </w:pPr>
      <w:r>
        <w:rPr>
          <w:rFonts w:hint="eastAsia" w:ascii="楷体" w:hAnsi="楷体" w:eastAsia="楷体" w:cs="楷体"/>
          <w:sz w:val="32"/>
          <w:szCs w:val="32"/>
          <w:highlight w:val="none"/>
          <w:lang w:eastAsia="zh-CN"/>
        </w:rPr>
        <w:t>（二）澳头片区：</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 w:hAnsi="仿宋" w:eastAsia="仿宋" w:cs="仿宋"/>
          <w:sz w:val="32"/>
          <w:szCs w:val="32"/>
          <w:highlight w:val="none"/>
          <w:lang w:val="en-US" w:eastAsia="zh-CN"/>
        </w:rPr>
      </w:pP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rPr>
        <w:t>中兴中路全段、</w:t>
      </w:r>
      <w:r>
        <w:rPr>
          <w:rFonts w:hint="eastAsia" w:ascii="Times New Roman" w:hAnsi="Times New Roman" w:eastAsia="仿宋_GB2312" w:cs="Times New Roman"/>
          <w:sz w:val="32"/>
          <w:szCs w:val="32"/>
          <w:lang w:val="en-US" w:eastAsia="zh-CN"/>
        </w:rPr>
        <w:t>中兴南路全段、中兴五路全段、疏港大道风田桥水库路段（风田桥河段至惠大高速惠州港收费站路段）、进港路全段、新澳大道全段、北澳大道全段、安惠大道全段</w:t>
      </w:r>
      <w:r>
        <w:rPr>
          <w:rFonts w:hint="eastAsia" w:ascii="Times New Roman" w:hAnsi="Times New Roman" w:eastAsia="仿宋_GB2312" w:cs="Times New Roman"/>
          <w:sz w:val="32"/>
          <w:szCs w:val="32"/>
          <w:highlight w:val="none"/>
          <w:lang w:eastAsia="zh-CN"/>
        </w:rPr>
        <w:t>每日</w:t>
      </w:r>
      <w:r>
        <w:rPr>
          <w:rFonts w:hint="eastAsia" w:ascii="Times New Roman" w:hAnsi="Times New Roman" w:eastAsia="仿宋_GB2312" w:cs="Times New Roman"/>
          <w:sz w:val="32"/>
          <w:szCs w:val="32"/>
          <w:highlight w:val="none"/>
          <w:lang w:val="en-US" w:eastAsia="zh-CN"/>
        </w:rPr>
        <w:t>6:00—23:00时段限行总质量8吨（不含）以上的大型车辆（含危化品运输车、</w:t>
      </w:r>
      <w:r>
        <w:rPr>
          <w:rFonts w:hint="eastAsia" w:ascii="仿宋" w:hAnsi="仿宋" w:eastAsia="仿宋" w:cs="仿宋"/>
          <w:sz w:val="32"/>
          <w:szCs w:val="32"/>
          <w:highlight w:val="none"/>
          <w:lang w:val="en-US" w:eastAsia="zh-CN"/>
        </w:rPr>
        <w:t>重中型自卸货车）。</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仿宋" w:hAnsi="仿宋" w:eastAsia="仿宋" w:cs="仿宋"/>
          <w:sz w:val="32"/>
          <w:szCs w:val="32"/>
          <w:highlight w:val="none"/>
          <w:lang w:val="en-US" w:eastAsia="zh-CN"/>
        </w:rPr>
      </w:pPr>
      <w:r>
        <w:rPr>
          <w:rFonts w:hint="eastAsia" w:ascii="Times New Roman" w:hAnsi="Times New Roman" w:eastAsia="仿宋_GB2312" w:cs="Times New Roman"/>
          <w:sz w:val="32"/>
          <w:szCs w:val="32"/>
          <w:lang w:val="en-US" w:eastAsia="zh-CN"/>
        </w:rPr>
        <w:t>2.新澳大道全段每日23:00—次日6:00时段限行核载及准牵挂30吨（不含）以上的大型车辆。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 w:hAnsi="仿宋" w:eastAsia="仿宋" w:cs="仿宋"/>
          <w:sz w:val="32"/>
          <w:szCs w:val="32"/>
          <w:lang w:val="en-US" w:eastAsia="zh-CN"/>
        </w:rPr>
      </w:pPr>
      <w:r>
        <w:rPr>
          <w:rFonts w:hint="eastAsia" w:ascii="Times New Roman" w:hAnsi="Times New Roman" w:eastAsia="仿宋_GB2312" w:cs="Times New Roman"/>
          <w:sz w:val="32"/>
          <w:szCs w:val="32"/>
          <w:lang w:val="en-US" w:eastAsia="zh-CN"/>
        </w:rPr>
        <w:t>3.石化大道（中兴三路至疏港大道段）每日7:00—22:00时段限行总质量8吨（不含）以上的大型车辆（含危化品运输车</w:t>
      </w:r>
      <w:r>
        <w:rPr>
          <w:rFonts w:hint="eastAsia" w:ascii="仿宋" w:hAnsi="仿宋" w:eastAsia="仿宋" w:cs="仿宋"/>
          <w:sz w:val="32"/>
          <w:szCs w:val="32"/>
          <w:lang w:val="en-US" w:eastAsia="zh-CN"/>
        </w:rPr>
        <w:t>、重中型自卸货车）。</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sz w:val="32"/>
          <w:szCs w:val="32"/>
          <w:lang w:val="en-US" w:eastAsia="zh-CN"/>
        </w:rPr>
      </w:pPr>
      <w:r>
        <w:rPr>
          <w:rFonts w:hint="eastAsia" w:ascii="Times New Roman" w:hAnsi="Times New Roman" w:eastAsia="仿宋_GB2312" w:cs="Times New Roman"/>
          <w:sz w:val="32"/>
          <w:szCs w:val="32"/>
          <w:lang w:val="en-US" w:eastAsia="zh-CN"/>
        </w:rPr>
        <w:t>4.石化大道（澳头沿海高速至疏港大道段）每日22:00—次日7:00时段限行核载及准牵挂30吨（不含）以上的大型车辆。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楷体" w:hAnsi="楷体" w:eastAsia="楷体" w:cs="楷体"/>
          <w:sz w:val="32"/>
          <w:szCs w:val="32"/>
          <w:lang w:eastAsia="zh-CN"/>
        </w:rPr>
      </w:pPr>
      <w:r>
        <w:rPr>
          <w:rFonts w:hint="eastAsia" w:ascii="楷体" w:hAnsi="楷体" w:eastAsia="楷体" w:cs="楷体"/>
          <w:sz w:val="32"/>
          <w:szCs w:val="32"/>
          <w:lang w:eastAsia="zh-CN"/>
        </w:rPr>
        <w:t>（三）霞涌片区：</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1.东兴路</w:t>
      </w:r>
      <w:r>
        <w:rPr>
          <w:rFonts w:hint="eastAsia" w:ascii="Times New Roman" w:hAnsi="Times New Roman" w:eastAsia="仿宋_GB2312" w:cs="Times New Roman"/>
          <w:sz w:val="32"/>
          <w:szCs w:val="32"/>
          <w:lang w:eastAsia="zh-CN"/>
        </w:rPr>
        <w:t>全段每日</w:t>
      </w:r>
      <w:r>
        <w:rPr>
          <w:rFonts w:hint="eastAsia" w:ascii="Times New Roman" w:hAnsi="Times New Roman" w:eastAsia="仿宋_GB2312" w:cs="Times New Roman"/>
          <w:sz w:val="32"/>
          <w:szCs w:val="32"/>
          <w:lang w:val="en-US" w:eastAsia="zh-CN"/>
        </w:rPr>
        <w:t>6:00—23:00时段</w:t>
      </w:r>
      <w:r>
        <w:rPr>
          <w:rFonts w:hint="eastAsia" w:ascii="Times New Roman" w:hAnsi="Times New Roman" w:eastAsia="仿宋_GB2312" w:cs="Times New Roman"/>
          <w:sz w:val="32"/>
          <w:szCs w:val="32"/>
          <w:lang w:eastAsia="zh-CN"/>
        </w:rPr>
        <w:t>限行危化品运输车辆；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eastAsia="zh-CN"/>
        </w:rPr>
        <w:t>霞光二路全</w:t>
      </w:r>
      <w:r>
        <w:rPr>
          <w:rFonts w:hint="eastAsia" w:ascii="Times New Roman" w:hAnsi="Times New Roman" w:eastAsia="仿宋_GB2312" w:cs="Times New Roman"/>
          <w:sz w:val="32"/>
          <w:szCs w:val="32"/>
          <w:lang w:val="en-US" w:eastAsia="zh-CN"/>
        </w:rPr>
        <w:t>段、霞景路全段每日6:00—23:00时段限行总质量8吨（不含）以上的大型车辆</w:t>
      </w:r>
      <w:r>
        <w:rPr>
          <w:rFonts w:hint="eastAsia" w:ascii="仿宋" w:hAnsi="仿宋" w:eastAsia="仿宋" w:cs="仿宋"/>
          <w:sz w:val="32"/>
          <w:szCs w:val="32"/>
          <w:lang w:val="en-US" w:eastAsia="zh-CN"/>
        </w:rPr>
        <w:t>（含危化品运输车、重中型自卸货车）</w:t>
      </w:r>
      <w:r>
        <w:rPr>
          <w:rFonts w:hint="eastAsia"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（四）跨区路段：</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1.中兴北路（龙山十路至中兴五路段）每日7:00—22:00时段限行核载及准牵挂30吨（不含）以上的大型车辆。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2.中兴北路（科技路至中兴五路段）每日22:00—次日7:00时段限行总质量8吨（不含）以上的大型车辆（含危化品运输车</w:t>
      </w:r>
      <w:r>
        <w:rPr>
          <w:rFonts w:hint="eastAsia" w:ascii="仿宋" w:hAnsi="仿宋" w:eastAsia="仿宋" w:cs="仿宋"/>
          <w:sz w:val="32"/>
          <w:szCs w:val="32"/>
          <w:lang w:val="en-US" w:eastAsia="zh-CN"/>
        </w:rPr>
        <w:t>、重中型自卸货车）</w:t>
      </w:r>
      <w:r>
        <w:rPr>
          <w:rFonts w:hint="eastAsia"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楷体" w:hAnsi="楷体" w:eastAsia="楷体" w:cs="楷体"/>
          <w:sz w:val="32"/>
          <w:szCs w:val="32"/>
          <w:lang w:eastAsia="zh-CN"/>
        </w:rPr>
      </w:pPr>
      <w:r>
        <w:rPr>
          <w:rFonts w:hint="eastAsia" w:ascii="楷体" w:hAnsi="楷体" w:eastAsia="楷体" w:cs="楷体"/>
          <w:sz w:val="32"/>
          <w:szCs w:val="32"/>
          <w:lang w:eastAsia="zh-CN"/>
        </w:rPr>
        <w:t>（五）执行任务的军车、警车、消防车、救护车、工程救险车等法律规定的其他不受限制的车辆不在限行范围。</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三、绕行路线</w:t>
      </w:r>
    </w:p>
    <w:p>
      <w:pPr>
        <w:ind w:firstLine="640" w:firstLineChars="200"/>
        <w:rPr>
          <w:rFonts w:hint="eastAsia" w:ascii="Times New Roman" w:hAnsi="Times New Roman" w:eastAsia="仿宋_GB2312" w:cs="Times New Roman"/>
          <w:sz w:val="32"/>
          <w:szCs w:val="32"/>
          <w:lang w:val="en-US" w:eastAsia="zh-CN"/>
        </w:rPr>
      </w:pPr>
      <w:r>
        <w:rPr>
          <w:rFonts w:hint="eastAsia" w:ascii="楷体" w:hAnsi="楷体" w:eastAsia="楷体" w:cs="楷体"/>
          <w:b w:val="0"/>
          <w:bCs/>
          <w:sz w:val="32"/>
          <w:szCs w:val="32"/>
          <w:lang w:val="en-US" w:eastAsia="zh-CN"/>
        </w:rPr>
        <w:t>（一）</w:t>
      </w:r>
      <w:r>
        <w:rPr>
          <w:rFonts w:hint="eastAsia" w:ascii="Times New Roman" w:hAnsi="Times New Roman" w:eastAsia="仿宋_GB2312" w:cs="Times New Roman"/>
          <w:sz w:val="32"/>
          <w:szCs w:val="32"/>
          <w:lang w:val="en-US" w:eastAsia="zh-CN"/>
        </w:rPr>
        <w:t xml:space="preserve">计划途径我区中兴北路、石化大道限行区域的核载及准牵挂30吨（不含）以上的大型车辆需绕行至惠深沿海高速（澳头收费站 </w:t>
      </w:r>
      <w:r>
        <w:rPr>
          <w:rFonts w:hint="eastAsia"/>
          <w:sz w:val="36"/>
          <w:szCs w:val="44"/>
        </w:rPr>
        <w:t>⇆</w:t>
      </w:r>
      <w:r>
        <w:rPr>
          <w:rFonts w:hint="eastAsia" w:ascii="Times New Roman" w:hAnsi="Times New Roman" w:eastAsia="仿宋_GB2312" w:cs="Times New Roman"/>
          <w:sz w:val="32"/>
          <w:szCs w:val="32"/>
          <w:lang w:val="en-US" w:eastAsia="zh-CN"/>
        </w:rPr>
        <w:t>大亚湾收费站）通行。</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楷体" w:hAnsi="楷体" w:eastAsia="楷体" w:cs="楷体"/>
          <w:b w:val="0"/>
          <w:bCs/>
          <w:sz w:val="32"/>
          <w:szCs w:val="32"/>
          <w:lang w:val="en-US" w:eastAsia="zh-CN"/>
        </w:rPr>
        <w:t>（二）</w:t>
      </w:r>
      <w:r>
        <w:rPr>
          <w:rFonts w:hint="eastAsia" w:ascii="Times New Roman" w:hAnsi="Times New Roman" w:eastAsia="仿宋_GB2312" w:cs="Times New Roman"/>
          <w:sz w:val="32"/>
          <w:szCs w:val="32"/>
          <w:lang w:val="en-US" w:eastAsia="zh-CN"/>
        </w:rPr>
        <w:t>其余受限车辆需根据本通告内容选择合适时间及辖区内道路进行绕行。</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楷体" w:hAnsi="楷体" w:eastAsia="楷体" w:cs="楷体"/>
          <w:b w:val="0"/>
          <w:bCs/>
          <w:sz w:val="32"/>
          <w:szCs w:val="32"/>
          <w:lang w:val="en-US" w:eastAsia="zh-CN"/>
        </w:rPr>
      </w:pPr>
      <w:r>
        <w:rPr>
          <w:rFonts w:hint="eastAsia" w:ascii="楷体" w:hAnsi="楷体" w:eastAsia="楷体" w:cs="楷体"/>
          <w:b w:val="0"/>
          <w:bCs/>
          <w:sz w:val="32"/>
          <w:szCs w:val="32"/>
          <w:lang w:val="en-US" w:eastAsia="zh-CN"/>
        </w:rPr>
        <w:t>（三）</w:t>
      </w:r>
      <w:r>
        <w:rPr>
          <w:rFonts w:hint="eastAsia" w:ascii="Times New Roman" w:hAnsi="Times New Roman" w:eastAsia="仿宋_GB2312" w:cs="Times New Roman"/>
          <w:sz w:val="32"/>
          <w:szCs w:val="32"/>
          <w:lang w:val="en-US" w:eastAsia="zh-CN"/>
        </w:rPr>
        <w:t>咨询电话：0752-5385268。</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lang w:eastAsia="zh-CN"/>
        </w:rPr>
        <w:t>四</w:t>
      </w:r>
      <w:r>
        <w:rPr>
          <w:rFonts w:hint="eastAsia" w:ascii="黑体" w:hAnsi="黑体" w:eastAsia="黑体" w:cs="黑体"/>
          <w:b w:val="0"/>
          <w:bCs/>
          <w:sz w:val="32"/>
          <w:szCs w:val="32"/>
        </w:rPr>
        <w:t>、备案通行</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szCs w:val="32"/>
          <w:highlight w:val="yellow"/>
        </w:rPr>
      </w:pPr>
      <w:r>
        <w:rPr>
          <w:rFonts w:hint="eastAsia" w:ascii="Times New Roman" w:hAnsi="Times New Roman" w:eastAsia="仿宋_GB2312" w:cs="Times New Roman"/>
          <w:b w:val="0"/>
          <w:bCs w:val="0"/>
          <w:sz w:val="32"/>
          <w:szCs w:val="32"/>
          <w:highlight w:val="yellow"/>
          <w:lang w:val="en-US" w:eastAsia="zh-CN"/>
        </w:rPr>
        <w:t>限</w:t>
      </w:r>
      <w:r>
        <w:rPr>
          <w:rFonts w:hint="eastAsia" w:ascii="Times New Roman" w:hAnsi="Times New Roman" w:eastAsia="仿宋_GB2312" w:cs="Times New Roman"/>
          <w:b w:val="0"/>
          <w:bCs w:val="0"/>
          <w:color w:val="auto"/>
          <w:sz w:val="32"/>
          <w:szCs w:val="32"/>
          <w:highlight w:val="yellow"/>
          <w:lang w:val="en-US" w:eastAsia="zh-CN"/>
        </w:rPr>
        <w:t>制</w:t>
      </w:r>
      <w:r>
        <w:rPr>
          <w:rFonts w:hint="eastAsia" w:ascii="Times New Roman" w:hAnsi="Times New Roman" w:eastAsia="仿宋_GB2312" w:cs="Times New Roman"/>
          <w:b w:val="0"/>
          <w:bCs w:val="0"/>
          <w:sz w:val="32"/>
          <w:szCs w:val="32"/>
          <w:highlight w:val="yellow"/>
        </w:rPr>
        <w:t>通行的车辆确因生产、生活需</w:t>
      </w:r>
      <w:r>
        <w:rPr>
          <w:rFonts w:hint="eastAsia" w:ascii="Times New Roman" w:hAnsi="Times New Roman" w:eastAsia="仿宋_GB2312" w:cs="Times New Roman"/>
          <w:b w:val="0"/>
          <w:bCs w:val="0"/>
          <w:sz w:val="32"/>
          <w:szCs w:val="32"/>
          <w:highlight w:val="yellow"/>
          <w:lang w:eastAsia="zh-CN"/>
        </w:rPr>
        <w:t>要，且无法绕行，需</w:t>
      </w:r>
      <w:r>
        <w:rPr>
          <w:rFonts w:hint="eastAsia" w:ascii="Times New Roman" w:hAnsi="Times New Roman" w:eastAsia="仿宋_GB2312" w:cs="Times New Roman"/>
          <w:b w:val="0"/>
          <w:bCs w:val="0"/>
          <w:sz w:val="32"/>
          <w:szCs w:val="32"/>
          <w:highlight w:val="yellow"/>
        </w:rPr>
        <w:t>进入限行区域道路行驶</w:t>
      </w:r>
      <w:r>
        <w:rPr>
          <w:rFonts w:hint="eastAsia" w:ascii="Times New Roman" w:hAnsi="Times New Roman" w:eastAsia="仿宋_GB2312" w:cs="Times New Roman"/>
          <w:b w:val="0"/>
          <w:bCs w:val="0"/>
          <w:sz w:val="32"/>
          <w:szCs w:val="32"/>
          <w:highlight w:val="yellow"/>
          <w:lang w:eastAsia="zh-CN"/>
        </w:rPr>
        <w:t>的</w:t>
      </w:r>
      <w:r>
        <w:rPr>
          <w:rFonts w:hint="eastAsia" w:ascii="Times New Roman" w:hAnsi="Times New Roman" w:eastAsia="仿宋_GB2312" w:cs="Times New Roman"/>
          <w:b w:val="0"/>
          <w:bCs w:val="0"/>
          <w:sz w:val="32"/>
          <w:szCs w:val="32"/>
          <w:highlight w:val="yellow"/>
        </w:rPr>
        <w:t>，</w:t>
      </w:r>
      <w:r>
        <w:rPr>
          <w:rFonts w:hint="eastAsia" w:ascii="Times New Roman" w:hAnsi="Times New Roman" w:eastAsia="仿宋_GB2312" w:cs="Times New Roman"/>
          <w:b w:val="0"/>
          <w:bCs w:val="0"/>
          <w:sz w:val="32"/>
          <w:szCs w:val="32"/>
          <w:highlight w:val="yellow"/>
          <w:lang w:eastAsia="zh-CN"/>
        </w:rPr>
        <w:t>可登录交通安全综合服务管理平台（交管</w:t>
      </w:r>
      <w:r>
        <w:rPr>
          <w:rFonts w:hint="eastAsia" w:ascii="Times New Roman" w:hAnsi="Times New Roman" w:eastAsia="仿宋_GB2312" w:cs="Times New Roman"/>
          <w:b w:val="0"/>
          <w:bCs w:val="0"/>
          <w:sz w:val="32"/>
          <w:szCs w:val="32"/>
          <w:highlight w:val="yellow"/>
          <w:lang w:val="en-US" w:eastAsia="zh-CN"/>
        </w:rPr>
        <w:t>12123APP）或</w:t>
      </w:r>
      <w:r>
        <w:rPr>
          <w:rFonts w:hint="eastAsia" w:ascii="Times New Roman" w:hAnsi="Times New Roman" w:eastAsia="仿宋_GB2312" w:cs="Times New Roman"/>
          <w:b w:val="0"/>
          <w:bCs w:val="0"/>
          <w:sz w:val="32"/>
          <w:szCs w:val="32"/>
          <w:highlight w:val="yellow"/>
        </w:rPr>
        <w:t>到</w:t>
      </w:r>
      <w:r>
        <w:rPr>
          <w:rFonts w:hint="eastAsia" w:ascii="Times New Roman" w:hAnsi="Times New Roman" w:eastAsia="仿宋_GB2312" w:cs="Times New Roman"/>
          <w:b w:val="0"/>
          <w:bCs w:val="0"/>
          <w:sz w:val="32"/>
          <w:szCs w:val="32"/>
          <w:highlight w:val="yellow"/>
          <w:lang w:eastAsia="zh-CN"/>
        </w:rPr>
        <w:t>惠州市大亚湾区龙海二路</w:t>
      </w:r>
      <w:r>
        <w:rPr>
          <w:rFonts w:hint="eastAsia" w:ascii="Times New Roman" w:hAnsi="Times New Roman" w:eastAsia="仿宋_GB2312" w:cs="Times New Roman"/>
          <w:b w:val="0"/>
          <w:bCs w:val="0"/>
          <w:sz w:val="32"/>
          <w:szCs w:val="32"/>
          <w:highlight w:val="yellow"/>
          <w:lang w:val="en-US" w:eastAsia="zh-CN"/>
        </w:rPr>
        <w:t>18号综合业务大厅</w:t>
      </w:r>
      <w:r>
        <w:rPr>
          <w:rFonts w:hint="eastAsia" w:ascii="Times New Roman" w:hAnsi="Times New Roman" w:eastAsia="仿宋_GB2312" w:cs="Times New Roman"/>
          <w:b w:val="0"/>
          <w:bCs w:val="0"/>
          <w:sz w:val="32"/>
          <w:szCs w:val="32"/>
          <w:highlight w:val="yellow"/>
        </w:rPr>
        <w:t>交警大队车管窗口</w:t>
      </w:r>
      <w:r>
        <w:rPr>
          <w:rFonts w:hint="eastAsia" w:ascii="Times New Roman" w:hAnsi="Times New Roman" w:eastAsia="仿宋_GB2312" w:cs="Times New Roman"/>
          <w:b w:val="0"/>
          <w:bCs w:val="0"/>
          <w:sz w:val="32"/>
          <w:szCs w:val="32"/>
          <w:highlight w:val="yellow"/>
          <w:lang w:eastAsia="zh-CN"/>
        </w:rPr>
        <w:t>申领通行码，并</w:t>
      </w:r>
      <w:r>
        <w:rPr>
          <w:rFonts w:hint="eastAsia" w:ascii="Times New Roman" w:hAnsi="Times New Roman" w:eastAsia="仿宋_GB2312" w:cs="Times New Roman"/>
          <w:b w:val="0"/>
          <w:bCs w:val="0"/>
          <w:sz w:val="32"/>
          <w:szCs w:val="32"/>
          <w:highlight w:val="yellow"/>
        </w:rPr>
        <w:t>按照指定的时间、路线通行。</w:t>
      </w:r>
      <w:r>
        <w:rPr>
          <w:rFonts w:hint="eastAsia" w:ascii="Times New Roman" w:hAnsi="Times New Roman" w:eastAsia="仿宋_GB2312" w:cs="Times New Roman"/>
          <w:b w:val="0"/>
          <w:bCs w:val="0"/>
          <w:sz w:val="32"/>
          <w:szCs w:val="32"/>
          <w:highlight w:val="yellow"/>
          <w:lang w:val="en-US" w:eastAsia="zh-CN"/>
        </w:rPr>
        <w:t>咨询电话：0752-5385258。</w:t>
      </w:r>
    </w:p>
    <w:p>
      <w:pPr>
        <w:keepNext w:val="0"/>
        <w:keepLines w:val="0"/>
        <w:pageBreakBefore w:val="0"/>
        <w:widowControl w:val="0"/>
        <w:numPr>
          <w:ilvl w:val="0"/>
          <w:numId w:val="2"/>
        </w:numPr>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有关说明</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atLeast"/>
        <w:ind w:firstLine="640" w:firstLineChars="200"/>
        <w:textAlignment w:val="auto"/>
        <w:rPr>
          <w:rFonts w:hint="default" w:ascii="仿宋_GB2312" w:hAnsi="仿宋_GB2312" w:eastAsia="仿宋_GB2312" w:cs="仿宋_GB2312"/>
          <w:sz w:val="32"/>
          <w:szCs w:val="32"/>
          <w:lang w:val="en-US" w:eastAsia="zh-CN"/>
        </w:rPr>
      </w:pPr>
      <w:r>
        <w:rPr>
          <w:rFonts w:hint="eastAsia" w:ascii="楷体" w:hAnsi="楷体" w:eastAsia="楷体" w:cs="楷体"/>
          <w:sz w:val="32"/>
          <w:szCs w:val="32"/>
          <w:lang w:val="en-US" w:eastAsia="zh-CN"/>
        </w:rPr>
        <w:t>（一）文件时限。</w:t>
      </w:r>
      <w:r>
        <w:rPr>
          <w:rFonts w:hint="eastAsia" w:ascii="仿宋_GB2312" w:hAnsi="仿宋_GB2312" w:eastAsia="仿宋_GB2312" w:cs="仿宋_GB2312"/>
          <w:sz w:val="32"/>
          <w:szCs w:val="32"/>
          <w:lang w:val="en-US" w:eastAsia="zh-CN"/>
        </w:rPr>
        <w:t>本</w:t>
      </w:r>
      <w:r>
        <w:rPr>
          <w:rFonts w:hint="eastAsia" w:ascii="Times New Roman" w:hAnsi="Times New Roman" w:eastAsia="仿宋_GB2312" w:cs="Times New Roman"/>
          <w:sz w:val="32"/>
          <w:szCs w:val="32"/>
          <w:lang w:val="en-US" w:eastAsia="zh-CN"/>
        </w:rPr>
        <w:t>通告自发布之日起30日后正式实施，有效期5年。</w:t>
      </w:r>
    </w:p>
    <w:p>
      <w:pPr>
        <w:numPr>
          <w:ilvl w:val="0"/>
          <w:numId w:val="0"/>
        </w:numPr>
        <w:autoSpaceDE/>
        <w:autoSpaceDN/>
        <w:snapToGrid w:val="0"/>
        <w:spacing w:line="560" w:lineRule="atLeast"/>
        <w:ind w:firstLine="640" w:firstLineChars="200"/>
        <w:rPr>
          <w:rFonts w:hint="eastAsia" w:ascii="Times New Roman" w:hAnsi="Times New Roman" w:eastAsia="仿宋_GB2312" w:cs="Times New Roman"/>
          <w:sz w:val="32"/>
          <w:szCs w:val="32"/>
          <w:lang w:val="en-US" w:eastAsia="zh-CN"/>
        </w:rPr>
      </w:pPr>
      <w:r>
        <w:rPr>
          <w:rFonts w:hint="eastAsia" w:ascii="楷体" w:hAnsi="楷体" w:eastAsia="楷体" w:cs="楷体"/>
          <w:sz w:val="32"/>
          <w:szCs w:val="32"/>
          <w:lang w:val="en-US" w:eastAsia="zh-CN"/>
        </w:rPr>
        <w:t>（二）其他。</w:t>
      </w:r>
      <w:r>
        <w:rPr>
          <w:rFonts w:hint="eastAsia" w:ascii="仿宋_GB2312" w:hAnsi="仿宋_GB2312" w:eastAsia="仿宋_GB2312" w:cs="仿宋_GB2312"/>
          <w:sz w:val="32"/>
          <w:szCs w:val="32"/>
          <w:lang w:eastAsia="zh-CN"/>
        </w:rPr>
        <w:t>本通</w:t>
      </w:r>
      <w:r>
        <w:rPr>
          <w:rFonts w:hint="eastAsia" w:ascii="Times New Roman" w:hAnsi="Times New Roman" w:eastAsia="仿宋_GB2312" w:cs="Times New Roman"/>
          <w:sz w:val="32"/>
          <w:szCs w:val="32"/>
          <w:lang w:val="en-US" w:eastAsia="zh-CN"/>
        </w:rPr>
        <w:t>告正式实施</w:t>
      </w:r>
      <w:r>
        <w:rPr>
          <w:rFonts w:hint="eastAsia" w:ascii="Times New Roman" w:hAnsi="Times New Roman" w:eastAsia="仿宋_GB2312" w:cs="Times New Roman"/>
          <w:sz w:val="32"/>
          <w:szCs w:val="32"/>
          <w:lang w:eastAsia="zh-CN"/>
        </w:rPr>
        <w:t>后，</w:t>
      </w:r>
      <w:r>
        <w:rPr>
          <w:rFonts w:hint="eastAsia" w:ascii="Times New Roman" w:hAnsi="Times New Roman" w:eastAsia="仿宋_GB2312" w:cs="Times New Roman"/>
          <w:sz w:val="32"/>
          <w:szCs w:val="32"/>
        </w:rPr>
        <w:t>违反本通告</w:t>
      </w:r>
      <w:r>
        <w:rPr>
          <w:rFonts w:hint="eastAsia" w:ascii="Times New Roman" w:hAnsi="Times New Roman" w:eastAsia="仿宋_GB2312" w:cs="Times New Roman"/>
          <w:sz w:val="32"/>
          <w:szCs w:val="32"/>
          <w:lang w:eastAsia="zh-CN"/>
        </w:rPr>
        <w:t>规定</w:t>
      </w:r>
      <w:r>
        <w:rPr>
          <w:rFonts w:hint="eastAsia" w:ascii="Times New Roman" w:hAnsi="Times New Roman" w:eastAsia="仿宋_GB2312" w:cs="Times New Roman"/>
          <w:sz w:val="32"/>
          <w:szCs w:val="32"/>
        </w:rPr>
        <w:t>的，由公安</w:t>
      </w:r>
      <w:r>
        <w:rPr>
          <w:rFonts w:hint="eastAsia" w:ascii="仿宋_GB2312" w:hAnsi="仿宋_GB2312" w:eastAsia="仿宋_GB2312" w:cs="仿宋_GB2312"/>
          <w:sz w:val="32"/>
          <w:szCs w:val="32"/>
        </w:rPr>
        <w:t>机关交通管理部门</w:t>
      </w:r>
      <w:r>
        <w:rPr>
          <w:rFonts w:hint="eastAsia" w:ascii="仿宋_GB2312" w:hAnsi="仿宋_GB2312" w:eastAsia="仿宋_GB2312" w:cs="仿宋_GB2312"/>
          <w:sz w:val="32"/>
          <w:szCs w:val="32"/>
          <w:lang w:eastAsia="zh-CN"/>
        </w:rPr>
        <w:t>依据《中华人民共和国道路交通安全法》及相关法律法规规定处理</w:t>
      </w:r>
      <w:r>
        <w:rPr>
          <w:rFonts w:hint="eastAsia"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特此通告。</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righ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惠州大亚湾经济技术开发区管理委员会</w:t>
      </w:r>
    </w:p>
    <w:p>
      <w:pPr>
        <w:keepNext w:val="0"/>
        <w:keepLines w:val="0"/>
        <w:pageBreakBefore w:val="0"/>
        <w:widowControl w:val="0"/>
        <w:kinsoku/>
        <w:wordWrap w:val="0"/>
        <w:overflowPunct/>
        <w:topLinePunct w:val="0"/>
        <w:autoSpaceDE/>
        <w:autoSpaceDN/>
        <w:bidi w:val="0"/>
        <w:adjustRightInd w:val="0"/>
        <w:snapToGrid w:val="0"/>
        <w:spacing w:line="560" w:lineRule="exact"/>
        <w:ind w:firstLine="640" w:firstLineChars="200"/>
        <w:jc w:val="center"/>
        <w:textAlignment w:val="auto"/>
        <w:rPr>
          <w:rFonts w:hint="default" w:ascii="Times New Roman" w:hAnsi="Times New Roman" w:eastAsia="仿宋_GB2312" w:cs="Times New Roman"/>
          <w:sz w:val="32"/>
          <w:szCs w:val="32"/>
          <w:lang w:val="en-US" w:eastAsia="zh-CN"/>
        </w:rPr>
        <w:sectPr>
          <w:pgSz w:w="11906" w:h="16838"/>
          <w:pgMar w:top="2098" w:right="1417" w:bottom="1984" w:left="1587" w:header="851" w:footer="992" w:gutter="0"/>
          <w:cols w:space="720" w:num="1"/>
          <w:docGrid w:type="lines" w:linePitch="312" w:charSpace="0"/>
        </w:sectPr>
      </w:pPr>
      <w:r>
        <w:rPr>
          <w:rFonts w:hint="eastAsia"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highlight w:val="none"/>
          <w:lang w:val="en-US" w:eastAsia="zh-CN"/>
        </w:rPr>
        <w:t xml:space="preserve"> </w:t>
      </w:r>
      <w:r>
        <w:rPr>
          <w:rFonts w:hint="eastAsia" w:ascii="Times New Roman" w:hAnsi="Times New Roman" w:eastAsia="仿宋_GB2312" w:cs="Times New Roman"/>
          <w:sz w:val="32"/>
          <w:szCs w:val="32"/>
          <w:highlight w:val="none"/>
        </w:rPr>
        <w:t>2025年</w:t>
      </w:r>
      <w:r>
        <w:rPr>
          <w:rFonts w:hint="eastAsia" w:ascii="Times New Roman" w:hAnsi="Times New Roman" w:eastAsia="仿宋_GB2312" w:cs="Times New Roman"/>
          <w:sz w:val="32"/>
          <w:szCs w:val="32"/>
          <w:highlight w:val="none"/>
          <w:lang w:val="en-US" w:eastAsia="zh-CN"/>
        </w:rPr>
        <w:t>8</w:t>
      </w:r>
      <w:r>
        <w:rPr>
          <w:rFonts w:hint="eastAsia" w:ascii="Times New Roman" w:hAnsi="Times New Roman" w:eastAsia="仿宋_GB2312" w:cs="Times New Roman"/>
          <w:sz w:val="32"/>
          <w:szCs w:val="32"/>
          <w:highlight w:val="none"/>
        </w:rPr>
        <w:t>月</w:t>
      </w:r>
      <w:r>
        <w:rPr>
          <w:rFonts w:hint="eastAsia" w:ascii="Times New Roman" w:hAnsi="Times New Roman" w:eastAsia="仿宋_GB2312" w:cs="Times New Roman"/>
          <w:sz w:val="32"/>
          <w:szCs w:val="32"/>
          <w:highlight w:val="none"/>
          <w:lang w:val="en-US" w:eastAsia="zh-CN"/>
        </w:rPr>
        <w:t>27</w:t>
      </w:r>
      <w:r>
        <w:rPr>
          <w:rFonts w:hint="eastAsia" w:ascii="Times New Roman" w:hAnsi="Times New Roman" w:eastAsia="仿宋_GB2312" w:cs="Times New Roman"/>
          <w:sz w:val="32"/>
          <w:szCs w:val="32"/>
          <w:highlight w:val="none"/>
        </w:rPr>
        <w:t>日</w:t>
      </w:r>
    </w:p>
    <w:p>
      <w:pPr>
        <w:adjustRightInd w:val="0"/>
        <w:snapToGrid w:val="0"/>
        <w:jc w:val="both"/>
      </w:pPr>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Arial Unicode MS">
    <w:altName w:val="Times New Roman"/>
    <w:panose1 w:val="020B0604020202020204"/>
    <w:charset w:val="00"/>
    <w:family w:val="swiss"/>
    <w:pitch w:val="default"/>
    <w:sig w:usb0="00000000" w:usb1="00000000" w:usb2="0000003F" w:usb3="00000000" w:csb0="603F01FF" w:csb1="FFFF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EE3991"/>
    <w:multiLevelType w:val="singleLevel"/>
    <w:tmpl w:val="1DEE3991"/>
    <w:lvl w:ilvl="0" w:tentative="0">
      <w:start w:val="5"/>
      <w:numFmt w:val="chineseCounting"/>
      <w:suff w:val="nothing"/>
      <w:lvlText w:val="%1、"/>
      <w:lvlJc w:val="left"/>
      <w:rPr>
        <w:rFonts w:hint="eastAsia"/>
      </w:rPr>
    </w:lvl>
  </w:abstractNum>
  <w:abstractNum w:abstractNumId="1">
    <w:nsid w:val="75871C39"/>
    <w:multiLevelType w:val="singleLevel"/>
    <w:tmpl w:val="75871C39"/>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dit="readOnly"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OTgxNTg2YmY5OGY3MmRkNTI5NWNhOTlmMTNjMDUifQ=="/>
  </w:docVars>
  <w:rsids>
    <w:rsidRoot w:val="2C026538"/>
    <w:rsid w:val="00F35C6D"/>
    <w:rsid w:val="011F0ACE"/>
    <w:rsid w:val="01AC4C37"/>
    <w:rsid w:val="024B26D7"/>
    <w:rsid w:val="02780014"/>
    <w:rsid w:val="02891220"/>
    <w:rsid w:val="02C925B4"/>
    <w:rsid w:val="02F923E3"/>
    <w:rsid w:val="02FA3A42"/>
    <w:rsid w:val="037F5F7D"/>
    <w:rsid w:val="03827BC9"/>
    <w:rsid w:val="03865EFB"/>
    <w:rsid w:val="03A67FCA"/>
    <w:rsid w:val="03AD5D92"/>
    <w:rsid w:val="03B63FA8"/>
    <w:rsid w:val="03DA53C8"/>
    <w:rsid w:val="041067EC"/>
    <w:rsid w:val="04DC1739"/>
    <w:rsid w:val="050F26A3"/>
    <w:rsid w:val="051267BF"/>
    <w:rsid w:val="0592312B"/>
    <w:rsid w:val="05DE1E26"/>
    <w:rsid w:val="06324966"/>
    <w:rsid w:val="06406188"/>
    <w:rsid w:val="064E61FE"/>
    <w:rsid w:val="07313D21"/>
    <w:rsid w:val="074D61D1"/>
    <w:rsid w:val="07B510CB"/>
    <w:rsid w:val="07C22945"/>
    <w:rsid w:val="07C72C50"/>
    <w:rsid w:val="07E33149"/>
    <w:rsid w:val="07EA215C"/>
    <w:rsid w:val="07FD1F9B"/>
    <w:rsid w:val="08320751"/>
    <w:rsid w:val="084746F9"/>
    <w:rsid w:val="087C0EF7"/>
    <w:rsid w:val="0901622F"/>
    <w:rsid w:val="090D2DBD"/>
    <w:rsid w:val="092B26BA"/>
    <w:rsid w:val="099C7B4A"/>
    <w:rsid w:val="09C43B61"/>
    <w:rsid w:val="09FC0E8F"/>
    <w:rsid w:val="0A12386A"/>
    <w:rsid w:val="0A31217A"/>
    <w:rsid w:val="0A413786"/>
    <w:rsid w:val="0AAA098B"/>
    <w:rsid w:val="0AD47057"/>
    <w:rsid w:val="0AE51DB9"/>
    <w:rsid w:val="0B0150B9"/>
    <w:rsid w:val="0BB031C0"/>
    <w:rsid w:val="0BDD523A"/>
    <w:rsid w:val="0BE157E3"/>
    <w:rsid w:val="0C572F2F"/>
    <w:rsid w:val="0CE52ED8"/>
    <w:rsid w:val="0D0E57FD"/>
    <w:rsid w:val="0D171B5F"/>
    <w:rsid w:val="0D2A1758"/>
    <w:rsid w:val="0D3A3819"/>
    <w:rsid w:val="0D726634"/>
    <w:rsid w:val="0D790E20"/>
    <w:rsid w:val="0DBC29AD"/>
    <w:rsid w:val="0E07559C"/>
    <w:rsid w:val="0E0819D5"/>
    <w:rsid w:val="0E1C470A"/>
    <w:rsid w:val="0E4E69F8"/>
    <w:rsid w:val="0E580430"/>
    <w:rsid w:val="0F141F8B"/>
    <w:rsid w:val="0F6B75CA"/>
    <w:rsid w:val="0F7F3951"/>
    <w:rsid w:val="0FD2571A"/>
    <w:rsid w:val="101303C3"/>
    <w:rsid w:val="1032244E"/>
    <w:rsid w:val="11E70E33"/>
    <w:rsid w:val="1263099F"/>
    <w:rsid w:val="126A0EC9"/>
    <w:rsid w:val="129C3888"/>
    <w:rsid w:val="12E24E9C"/>
    <w:rsid w:val="12F53D7D"/>
    <w:rsid w:val="13FD24DC"/>
    <w:rsid w:val="14625832"/>
    <w:rsid w:val="14EB51FF"/>
    <w:rsid w:val="15725135"/>
    <w:rsid w:val="15A413DF"/>
    <w:rsid w:val="16314810"/>
    <w:rsid w:val="163E1CBB"/>
    <w:rsid w:val="167830C0"/>
    <w:rsid w:val="169B2DEC"/>
    <w:rsid w:val="16A30ACD"/>
    <w:rsid w:val="16D27009"/>
    <w:rsid w:val="178D55A4"/>
    <w:rsid w:val="17AA1913"/>
    <w:rsid w:val="181827EC"/>
    <w:rsid w:val="183E1270"/>
    <w:rsid w:val="18A767DC"/>
    <w:rsid w:val="18B2207E"/>
    <w:rsid w:val="18BC1E12"/>
    <w:rsid w:val="19107F71"/>
    <w:rsid w:val="195C2C5B"/>
    <w:rsid w:val="19A21EBF"/>
    <w:rsid w:val="19B21BAF"/>
    <w:rsid w:val="19CA0D15"/>
    <w:rsid w:val="1A0D0565"/>
    <w:rsid w:val="1A2704C4"/>
    <w:rsid w:val="1AD55618"/>
    <w:rsid w:val="1B1872BF"/>
    <w:rsid w:val="1B1B0C29"/>
    <w:rsid w:val="1C0A0E6B"/>
    <w:rsid w:val="1C3D02DB"/>
    <w:rsid w:val="1C5A46C7"/>
    <w:rsid w:val="1C6C32E0"/>
    <w:rsid w:val="1C8A24E1"/>
    <w:rsid w:val="1CB97FA9"/>
    <w:rsid w:val="1D5F0479"/>
    <w:rsid w:val="1D6E03D4"/>
    <w:rsid w:val="1D7C03CF"/>
    <w:rsid w:val="1D7D3800"/>
    <w:rsid w:val="1D843066"/>
    <w:rsid w:val="1DE155F6"/>
    <w:rsid w:val="1E154CB9"/>
    <w:rsid w:val="1E40637F"/>
    <w:rsid w:val="1E8B1036"/>
    <w:rsid w:val="1E9021C2"/>
    <w:rsid w:val="1EFF5767"/>
    <w:rsid w:val="1FBC72CE"/>
    <w:rsid w:val="1FE00482"/>
    <w:rsid w:val="206851E8"/>
    <w:rsid w:val="2079505B"/>
    <w:rsid w:val="20961779"/>
    <w:rsid w:val="20E973B0"/>
    <w:rsid w:val="20FC1BCD"/>
    <w:rsid w:val="21127BEB"/>
    <w:rsid w:val="2124738E"/>
    <w:rsid w:val="2128482E"/>
    <w:rsid w:val="216C4BC9"/>
    <w:rsid w:val="216E103B"/>
    <w:rsid w:val="21884A77"/>
    <w:rsid w:val="21927758"/>
    <w:rsid w:val="21F33948"/>
    <w:rsid w:val="229C0515"/>
    <w:rsid w:val="236D5EA1"/>
    <w:rsid w:val="2399710D"/>
    <w:rsid w:val="23E5691E"/>
    <w:rsid w:val="23F308EA"/>
    <w:rsid w:val="241F0277"/>
    <w:rsid w:val="2459636F"/>
    <w:rsid w:val="245D096A"/>
    <w:rsid w:val="2470276E"/>
    <w:rsid w:val="2493363A"/>
    <w:rsid w:val="24BE545E"/>
    <w:rsid w:val="252C63CC"/>
    <w:rsid w:val="25D17B9A"/>
    <w:rsid w:val="25F70015"/>
    <w:rsid w:val="26323B67"/>
    <w:rsid w:val="26692F65"/>
    <w:rsid w:val="27152836"/>
    <w:rsid w:val="2731714C"/>
    <w:rsid w:val="28186E4E"/>
    <w:rsid w:val="287070F3"/>
    <w:rsid w:val="28760F00"/>
    <w:rsid w:val="28C34B35"/>
    <w:rsid w:val="28CF68A5"/>
    <w:rsid w:val="28E25864"/>
    <w:rsid w:val="29B70F64"/>
    <w:rsid w:val="2A17343B"/>
    <w:rsid w:val="2A3F4844"/>
    <w:rsid w:val="2A995BD6"/>
    <w:rsid w:val="2A9F389C"/>
    <w:rsid w:val="2AA41B6F"/>
    <w:rsid w:val="2B817233"/>
    <w:rsid w:val="2BBA0476"/>
    <w:rsid w:val="2BC775E0"/>
    <w:rsid w:val="2C026538"/>
    <w:rsid w:val="2C052E35"/>
    <w:rsid w:val="2C593EC7"/>
    <w:rsid w:val="2C7F4E92"/>
    <w:rsid w:val="2CD164F8"/>
    <w:rsid w:val="2D7A4E03"/>
    <w:rsid w:val="2D9651D8"/>
    <w:rsid w:val="2DA06C90"/>
    <w:rsid w:val="2DA76BBB"/>
    <w:rsid w:val="2DBA4130"/>
    <w:rsid w:val="2E61212B"/>
    <w:rsid w:val="2E836FD8"/>
    <w:rsid w:val="2E942078"/>
    <w:rsid w:val="2EEB0179"/>
    <w:rsid w:val="2F287696"/>
    <w:rsid w:val="2F7E7552"/>
    <w:rsid w:val="2F930A97"/>
    <w:rsid w:val="300B3900"/>
    <w:rsid w:val="309F2939"/>
    <w:rsid w:val="30E14D2C"/>
    <w:rsid w:val="310622BE"/>
    <w:rsid w:val="318719C7"/>
    <w:rsid w:val="31C41645"/>
    <w:rsid w:val="321D04F8"/>
    <w:rsid w:val="32AA6A9A"/>
    <w:rsid w:val="32BE3BD7"/>
    <w:rsid w:val="3355506F"/>
    <w:rsid w:val="337501B2"/>
    <w:rsid w:val="33910620"/>
    <w:rsid w:val="33C71A12"/>
    <w:rsid w:val="344E06AE"/>
    <w:rsid w:val="346043B0"/>
    <w:rsid w:val="34CC1605"/>
    <w:rsid w:val="34E314E5"/>
    <w:rsid w:val="34F23340"/>
    <w:rsid w:val="35006695"/>
    <w:rsid w:val="350C69AA"/>
    <w:rsid w:val="351020E7"/>
    <w:rsid w:val="35257FEC"/>
    <w:rsid w:val="35551719"/>
    <w:rsid w:val="35595573"/>
    <w:rsid w:val="35B474AB"/>
    <w:rsid w:val="360B5846"/>
    <w:rsid w:val="36677642"/>
    <w:rsid w:val="36816BD4"/>
    <w:rsid w:val="36C17BE2"/>
    <w:rsid w:val="36DF176E"/>
    <w:rsid w:val="372B76A6"/>
    <w:rsid w:val="375F363C"/>
    <w:rsid w:val="37C71A22"/>
    <w:rsid w:val="38374D86"/>
    <w:rsid w:val="38495ED6"/>
    <w:rsid w:val="389C2ABF"/>
    <w:rsid w:val="38FA2D6D"/>
    <w:rsid w:val="390A5F8A"/>
    <w:rsid w:val="39415E60"/>
    <w:rsid w:val="399925C7"/>
    <w:rsid w:val="3A494FBE"/>
    <w:rsid w:val="3A823386"/>
    <w:rsid w:val="3B106D47"/>
    <w:rsid w:val="3B295C35"/>
    <w:rsid w:val="3B6C237C"/>
    <w:rsid w:val="3C193D02"/>
    <w:rsid w:val="3C661B00"/>
    <w:rsid w:val="3CDA4B6B"/>
    <w:rsid w:val="3CFF3B0E"/>
    <w:rsid w:val="3D312649"/>
    <w:rsid w:val="3D5130AD"/>
    <w:rsid w:val="3D6E0BC9"/>
    <w:rsid w:val="3DDB15A1"/>
    <w:rsid w:val="3E026ECA"/>
    <w:rsid w:val="3E711D64"/>
    <w:rsid w:val="3E920B1B"/>
    <w:rsid w:val="3EC7516D"/>
    <w:rsid w:val="3EC8274F"/>
    <w:rsid w:val="3F111668"/>
    <w:rsid w:val="3F194569"/>
    <w:rsid w:val="3F744C2D"/>
    <w:rsid w:val="3FC661FB"/>
    <w:rsid w:val="3FF001A8"/>
    <w:rsid w:val="402D797A"/>
    <w:rsid w:val="413206B0"/>
    <w:rsid w:val="414A6D72"/>
    <w:rsid w:val="41B1776A"/>
    <w:rsid w:val="41DC566E"/>
    <w:rsid w:val="42C15370"/>
    <w:rsid w:val="42DA1809"/>
    <w:rsid w:val="4347784D"/>
    <w:rsid w:val="436C0A56"/>
    <w:rsid w:val="43800F51"/>
    <w:rsid w:val="438131DF"/>
    <w:rsid w:val="43900E96"/>
    <w:rsid w:val="43A82357"/>
    <w:rsid w:val="43E41E0F"/>
    <w:rsid w:val="441649E7"/>
    <w:rsid w:val="441E21C5"/>
    <w:rsid w:val="44683F84"/>
    <w:rsid w:val="4483600D"/>
    <w:rsid w:val="448953F5"/>
    <w:rsid w:val="44A70AAB"/>
    <w:rsid w:val="44BF0D0D"/>
    <w:rsid w:val="44CA0A41"/>
    <w:rsid w:val="44D46B32"/>
    <w:rsid w:val="451921DD"/>
    <w:rsid w:val="452F5993"/>
    <w:rsid w:val="45796508"/>
    <w:rsid w:val="45CD7A1B"/>
    <w:rsid w:val="463F50A5"/>
    <w:rsid w:val="4646453C"/>
    <w:rsid w:val="46485E39"/>
    <w:rsid w:val="464B69F8"/>
    <w:rsid w:val="46805B9A"/>
    <w:rsid w:val="46860B75"/>
    <w:rsid w:val="46B66B7F"/>
    <w:rsid w:val="473E7535"/>
    <w:rsid w:val="47E27E9F"/>
    <w:rsid w:val="47ED187D"/>
    <w:rsid w:val="48E877E0"/>
    <w:rsid w:val="49070FC9"/>
    <w:rsid w:val="49E5140F"/>
    <w:rsid w:val="4A5B045A"/>
    <w:rsid w:val="4B45226C"/>
    <w:rsid w:val="4B74184A"/>
    <w:rsid w:val="4BA72114"/>
    <w:rsid w:val="4C0D22BE"/>
    <w:rsid w:val="4CAD5E19"/>
    <w:rsid w:val="4D18200A"/>
    <w:rsid w:val="4D2C24E5"/>
    <w:rsid w:val="4D852993"/>
    <w:rsid w:val="4E0249B9"/>
    <w:rsid w:val="4E117127"/>
    <w:rsid w:val="4E1F52C2"/>
    <w:rsid w:val="4E6565C4"/>
    <w:rsid w:val="4EF63E5A"/>
    <w:rsid w:val="4F1A3969"/>
    <w:rsid w:val="4F1D0618"/>
    <w:rsid w:val="4F323FBC"/>
    <w:rsid w:val="4FAC04E0"/>
    <w:rsid w:val="4FB83408"/>
    <w:rsid w:val="50595968"/>
    <w:rsid w:val="508F2DD1"/>
    <w:rsid w:val="51316C77"/>
    <w:rsid w:val="5137314B"/>
    <w:rsid w:val="5137495C"/>
    <w:rsid w:val="51491CE9"/>
    <w:rsid w:val="518B78FB"/>
    <w:rsid w:val="519D5081"/>
    <w:rsid w:val="519F5F19"/>
    <w:rsid w:val="51A41251"/>
    <w:rsid w:val="51CB7D7F"/>
    <w:rsid w:val="51E77C90"/>
    <w:rsid w:val="521665E5"/>
    <w:rsid w:val="52253468"/>
    <w:rsid w:val="523B0D52"/>
    <w:rsid w:val="52BE32B6"/>
    <w:rsid w:val="53087F14"/>
    <w:rsid w:val="531E7019"/>
    <w:rsid w:val="5343664A"/>
    <w:rsid w:val="538E5294"/>
    <w:rsid w:val="53A17D41"/>
    <w:rsid w:val="541256CC"/>
    <w:rsid w:val="5450476E"/>
    <w:rsid w:val="54DB6DC8"/>
    <w:rsid w:val="55182D31"/>
    <w:rsid w:val="55582A72"/>
    <w:rsid w:val="555D38D2"/>
    <w:rsid w:val="55A61647"/>
    <w:rsid w:val="56426B49"/>
    <w:rsid w:val="5669796C"/>
    <w:rsid w:val="56766F3C"/>
    <w:rsid w:val="56B00877"/>
    <w:rsid w:val="56BD32BE"/>
    <w:rsid w:val="575F00C4"/>
    <w:rsid w:val="577801E4"/>
    <w:rsid w:val="57946FCD"/>
    <w:rsid w:val="57DA6349"/>
    <w:rsid w:val="5815367F"/>
    <w:rsid w:val="581A4A65"/>
    <w:rsid w:val="58D76ADB"/>
    <w:rsid w:val="595A75AB"/>
    <w:rsid w:val="59945A35"/>
    <w:rsid w:val="59C3473C"/>
    <w:rsid w:val="59C43DF9"/>
    <w:rsid w:val="5A2660B7"/>
    <w:rsid w:val="5AC82896"/>
    <w:rsid w:val="5ADB7C41"/>
    <w:rsid w:val="5AE100CF"/>
    <w:rsid w:val="5AEF4EE7"/>
    <w:rsid w:val="5BD46AAA"/>
    <w:rsid w:val="5BE62810"/>
    <w:rsid w:val="5C5A2B77"/>
    <w:rsid w:val="5C6E60CB"/>
    <w:rsid w:val="5CAB7055"/>
    <w:rsid w:val="5D0877D7"/>
    <w:rsid w:val="5D205527"/>
    <w:rsid w:val="5DE9015B"/>
    <w:rsid w:val="5E1F7A3C"/>
    <w:rsid w:val="5E50570F"/>
    <w:rsid w:val="5E82286A"/>
    <w:rsid w:val="5EAD5ACF"/>
    <w:rsid w:val="5EC53A83"/>
    <w:rsid w:val="5F51059F"/>
    <w:rsid w:val="5F553B93"/>
    <w:rsid w:val="5F5561DD"/>
    <w:rsid w:val="5F652819"/>
    <w:rsid w:val="5FC73F0D"/>
    <w:rsid w:val="5FCF650F"/>
    <w:rsid w:val="5FF47726"/>
    <w:rsid w:val="60212A8C"/>
    <w:rsid w:val="60532FCC"/>
    <w:rsid w:val="605E45CF"/>
    <w:rsid w:val="607B6B2E"/>
    <w:rsid w:val="60DC3261"/>
    <w:rsid w:val="61BD6136"/>
    <w:rsid w:val="62001F69"/>
    <w:rsid w:val="627261B5"/>
    <w:rsid w:val="62795362"/>
    <w:rsid w:val="630B756F"/>
    <w:rsid w:val="63621588"/>
    <w:rsid w:val="63B16AC6"/>
    <w:rsid w:val="640E1045"/>
    <w:rsid w:val="642A3917"/>
    <w:rsid w:val="646B40D5"/>
    <w:rsid w:val="64B963FA"/>
    <w:rsid w:val="64E46961"/>
    <w:rsid w:val="65FB6465"/>
    <w:rsid w:val="6613291D"/>
    <w:rsid w:val="66CA7209"/>
    <w:rsid w:val="66E3716D"/>
    <w:rsid w:val="67077B2F"/>
    <w:rsid w:val="670D0E41"/>
    <w:rsid w:val="674E61E0"/>
    <w:rsid w:val="676E669E"/>
    <w:rsid w:val="679B0C11"/>
    <w:rsid w:val="68021F0B"/>
    <w:rsid w:val="680A1BEB"/>
    <w:rsid w:val="680E17D2"/>
    <w:rsid w:val="682013F1"/>
    <w:rsid w:val="6845508F"/>
    <w:rsid w:val="685A031C"/>
    <w:rsid w:val="68B657A0"/>
    <w:rsid w:val="68F05AC0"/>
    <w:rsid w:val="694E0AF6"/>
    <w:rsid w:val="69BD5D87"/>
    <w:rsid w:val="69F3547D"/>
    <w:rsid w:val="6A243316"/>
    <w:rsid w:val="6A6F3D83"/>
    <w:rsid w:val="6A8B7CE2"/>
    <w:rsid w:val="6AAB3644"/>
    <w:rsid w:val="6B285A8A"/>
    <w:rsid w:val="6B942766"/>
    <w:rsid w:val="6C226863"/>
    <w:rsid w:val="6C2576E5"/>
    <w:rsid w:val="6C541A9E"/>
    <w:rsid w:val="6C9E3FFC"/>
    <w:rsid w:val="6CAE72A2"/>
    <w:rsid w:val="6CAE7903"/>
    <w:rsid w:val="6CBA59EE"/>
    <w:rsid w:val="6D244BE9"/>
    <w:rsid w:val="6D510EC7"/>
    <w:rsid w:val="6E2338CE"/>
    <w:rsid w:val="6E5C59DC"/>
    <w:rsid w:val="6EA765EB"/>
    <w:rsid w:val="6F28348E"/>
    <w:rsid w:val="6F7E5555"/>
    <w:rsid w:val="6FB51F3E"/>
    <w:rsid w:val="6FEC4DC9"/>
    <w:rsid w:val="703E02DA"/>
    <w:rsid w:val="70895B60"/>
    <w:rsid w:val="7093377D"/>
    <w:rsid w:val="71BE63B9"/>
    <w:rsid w:val="71DB0241"/>
    <w:rsid w:val="720B0ADA"/>
    <w:rsid w:val="7274396E"/>
    <w:rsid w:val="72BF05B7"/>
    <w:rsid w:val="73095DE0"/>
    <w:rsid w:val="735C0E49"/>
    <w:rsid w:val="7373489D"/>
    <w:rsid w:val="73A32C90"/>
    <w:rsid w:val="73AA0182"/>
    <w:rsid w:val="74107FB5"/>
    <w:rsid w:val="741C2F5F"/>
    <w:rsid w:val="742C4BAA"/>
    <w:rsid w:val="74572D35"/>
    <w:rsid w:val="746C4AC3"/>
    <w:rsid w:val="74F01623"/>
    <w:rsid w:val="756512E8"/>
    <w:rsid w:val="757A7C3C"/>
    <w:rsid w:val="75CC5E5C"/>
    <w:rsid w:val="760121BE"/>
    <w:rsid w:val="76800958"/>
    <w:rsid w:val="76C43DA4"/>
    <w:rsid w:val="76D12E8F"/>
    <w:rsid w:val="7727331B"/>
    <w:rsid w:val="774127DB"/>
    <w:rsid w:val="776C55F6"/>
    <w:rsid w:val="77A241FB"/>
    <w:rsid w:val="77DC447E"/>
    <w:rsid w:val="78276EF0"/>
    <w:rsid w:val="785021E5"/>
    <w:rsid w:val="78894696"/>
    <w:rsid w:val="793D4DB4"/>
    <w:rsid w:val="797051EF"/>
    <w:rsid w:val="7976550C"/>
    <w:rsid w:val="7992736C"/>
    <w:rsid w:val="79AA2C05"/>
    <w:rsid w:val="79B62B0D"/>
    <w:rsid w:val="7A223572"/>
    <w:rsid w:val="7A2A5A9B"/>
    <w:rsid w:val="7A4B7053"/>
    <w:rsid w:val="7A507B05"/>
    <w:rsid w:val="7A981813"/>
    <w:rsid w:val="7AB45A70"/>
    <w:rsid w:val="7AC54F50"/>
    <w:rsid w:val="7AF96790"/>
    <w:rsid w:val="7B1C1EE1"/>
    <w:rsid w:val="7B8F0E25"/>
    <w:rsid w:val="7BBA6988"/>
    <w:rsid w:val="7BEC00D1"/>
    <w:rsid w:val="7BF434A6"/>
    <w:rsid w:val="7C1227A8"/>
    <w:rsid w:val="7C1B240D"/>
    <w:rsid w:val="7D4C0F6F"/>
    <w:rsid w:val="7D721D09"/>
    <w:rsid w:val="7D9B46FA"/>
    <w:rsid w:val="7DB15E8F"/>
    <w:rsid w:val="7DB3598B"/>
    <w:rsid w:val="7E37028E"/>
    <w:rsid w:val="7EB861FB"/>
    <w:rsid w:val="7EDD4CC0"/>
    <w:rsid w:val="7F3A53A3"/>
    <w:rsid w:val="7F427C36"/>
    <w:rsid w:val="7F5F5318"/>
    <w:rsid w:val="7F8B0139"/>
    <w:rsid w:val="7F935CBA"/>
    <w:rsid w:val="7FB103BD"/>
    <w:rsid w:val="BFEDBDE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Default"/>
    <w:unhideWhenUsed/>
    <w:qFormat/>
    <w:uiPriority w:val="99"/>
    <w:pPr>
      <w:widowControl w:val="0"/>
      <w:autoSpaceDE w:val="0"/>
      <w:autoSpaceDN w:val="0"/>
      <w:adjustRightInd w:val="0"/>
    </w:pPr>
    <w:rPr>
      <w:rFonts w:hint="eastAsia" w:ascii="仿宋" w:hAnsi="仿宋" w:eastAsia="仿宋" w:cs="Times New Roman"/>
      <w:color w:val="000000"/>
      <w:sz w:val="24"/>
      <w:lang w:val="en-US" w:eastAsia="zh-CN" w:bidi="ar-SA"/>
    </w:rPr>
  </w:style>
  <w:style w:type="paragraph" w:styleId="4">
    <w:name w:val="Body Text"/>
    <w:basedOn w:val="1"/>
    <w:next w:val="1"/>
    <w:qFormat/>
    <w:uiPriority w:val="1"/>
    <w:rPr>
      <w:rFonts w:ascii="Arial Unicode MS" w:hAnsi="Arial Unicode MS" w:eastAsia="Arial Unicode MS" w:cs="Arial Unicode MS"/>
      <w:sz w:val="29"/>
      <w:szCs w:val="29"/>
      <w:lang w:val="zh-CN" w:eastAsia="zh-CN" w:bidi="zh-CN"/>
    </w:rPr>
  </w:style>
  <w:style w:type="paragraph" w:styleId="5">
    <w:name w:val="Title"/>
    <w:basedOn w:val="1"/>
    <w:next w:val="1"/>
    <w:qFormat/>
    <w:uiPriority w:val="10"/>
    <w:pPr>
      <w:spacing w:before="240" w:after="60"/>
      <w:jc w:val="center"/>
      <w:outlineLvl w:val="0"/>
    </w:pPr>
    <w:rPr>
      <w:rFonts w:ascii="Cambria" w:hAnsi="Cambria" w:eastAsia="宋体"/>
      <w:b/>
      <w:bCs/>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428</Words>
  <Characters>452</Characters>
  <Lines>0</Lines>
  <Paragraphs>0</Paragraphs>
  <TotalTime>12</TotalTime>
  <ScaleCrop>false</ScaleCrop>
  <LinksUpToDate>false</LinksUpToDate>
  <CharactersWithSpaces>453</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2024-04-18T16:51:00Z</dcterms:created>
  <dc:creator>李斌</dc:creator>
  <cp:lastModifiedBy>Administrator</cp:lastModifiedBy>
  <cp:lastPrinted>2025-10-24T16:49:00Z</cp:lastPrinted>
  <dcterms:modified xsi:type="dcterms:W3CDTF">2025-10-30T02:01:35Z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53BB1AD04265757ED7FEF96840B55F02_43</vt:lpwstr>
  </property>
  <property fmtid="{D5CDD505-2E9C-101B-9397-08002B2CF9AE}" pid="4" name="KSOTemplateDocerSaveRecord">
    <vt:lpwstr>eyJoZGlkIjoiZjM2OTE4YjBhZDhmNzBhNmNhMmQ1ZWRkNTUyMzk4NTUiLCJ1c2VySWQiOiI0MjQxNDU0ODUifQ==</vt:lpwstr>
  </property>
</Properties>
</file>