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72DCF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b w:val="0"/>
          <w:bCs w:val="0"/>
          <w:color w:val="000000" w:themeColor="text1"/>
          <w:sz w:val="44"/>
          <w:szCs w:val="44"/>
          <w:highlight w:val="none"/>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附件</w:t>
      </w:r>
    </w:p>
    <w:p w14:paraId="5280179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000000" w:themeColor="text1"/>
          <w:sz w:val="44"/>
          <w:szCs w:val="44"/>
          <w:highlight w:val="none"/>
          <w:lang w:val="en-US" w:eastAsia="zh-CN"/>
          <w14:textFill>
            <w14:solidFill>
              <w14:schemeClr w14:val="tx1"/>
            </w14:solidFill>
          </w14:textFill>
        </w:rPr>
      </w:pPr>
    </w:p>
    <w:p w14:paraId="0FCF9DD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highlight w:val="none"/>
          <w:lang w:val="en-US" w:eastAsia="zh-CN"/>
          <w14:textFill>
            <w14:solidFill>
              <w14:schemeClr w14:val="tx1"/>
            </w14:solidFill>
          </w14:textFill>
        </w:rPr>
        <w:t>区</w:t>
      </w:r>
      <w:r>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t>应急管理局互联网接入服务项目</w:t>
      </w:r>
    </w:p>
    <w:p w14:paraId="583EB34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lang w:val="en-US" w:eastAsia="zh-CN"/>
          <w14:textFill>
            <w14:solidFill>
              <w14:schemeClr w14:val="tx1"/>
            </w14:solidFill>
          </w14:textFill>
        </w:rPr>
        <w:t>询价清单及内容</w:t>
      </w:r>
    </w:p>
    <w:p w14:paraId="5F71046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color w:val="000000" w:themeColor="text1"/>
          <w:sz w:val="32"/>
          <w:szCs w:val="32"/>
          <w14:textFill>
            <w14:solidFill>
              <w14:schemeClr w14:val="tx1"/>
            </w14:solidFill>
          </w14:textFill>
        </w:rPr>
      </w:pPr>
    </w:p>
    <w:p w14:paraId="5251EE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一、项目概况</w:t>
      </w:r>
    </w:p>
    <w:p w14:paraId="2EC59FA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区应急管理局互联网接入服务项目</w:t>
      </w:r>
    </w:p>
    <w:p w14:paraId="0B799A9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项目地点：惠州大亚湾经济技术开发区管理委员会应急管理局。</w:t>
      </w:r>
    </w:p>
    <w:p w14:paraId="31BD9B8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项目内容：对大亚湾区应急管理局的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业务专线和办公专线链路提供服务，包括专线线路</w:t>
      </w:r>
      <w:r>
        <w:rPr>
          <w:rFonts w:hint="eastAsia" w:ascii="仿宋_GB2312" w:hAnsi="仿宋_GB2312" w:eastAsia="仿宋_GB2312" w:cs="仿宋_GB2312"/>
          <w:color w:val="000000" w:themeColor="text1"/>
          <w:sz w:val="32"/>
          <w:szCs w:val="32"/>
          <w14:textFill>
            <w14:solidFill>
              <w14:schemeClr w14:val="tx1"/>
            </w14:solidFill>
          </w14:textFill>
        </w:rPr>
        <w:t>维护、故障处理、技术支持及定期巡检等服务。</w:t>
      </w:r>
    </w:p>
    <w:p w14:paraId="5BE4BD4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服务期限：</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1年</w:t>
      </w:r>
      <w:r>
        <w:rPr>
          <w:rFonts w:hint="eastAsia" w:ascii="仿宋_GB2312" w:hAnsi="仿宋_GB2312" w:eastAsia="仿宋_GB2312" w:cs="仿宋_GB2312"/>
          <w:color w:val="000000" w:themeColor="text1"/>
          <w:sz w:val="32"/>
          <w:szCs w:val="32"/>
          <w14:textFill>
            <w14:solidFill>
              <w14:schemeClr w14:val="tx1"/>
            </w14:solidFill>
          </w14:textFill>
        </w:rPr>
        <w:t>。</w:t>
      </w:r>
    </w:p>
    <w:p w14:paraId="1F7BFA5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最高限价：人民币</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358464</w:t>
      </w:r>
      <w:r>
        <w:rPr>
          <w:rFonts w:hint="eastAsia" w:ascii="仿宋_GB2312" w:hAnsi="仿宋_GB2312" w:eastAsia="仿宋_GB2312" w:cs="仿宋_GB2312"/>
          <w:color w:val="000000" w:themeColor="text1"/>
          <w:sz w:val="32"/>
          <w:szCs w:val="32"/>
          <w14:textFill>
            <w14:solidFill>
              <w14:schemeClr w14:val="tx1"/>
            </w14:solidFill>
          </w14:textFill>
        </w:rPr>
        <w:t>元。报价单位的报价不得超过最高限价，否则视为无效报价。</w:t>
      </w:r>
    </w:p>
    <w:p w14:paraId="37D26E2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二、供应商资格要求</w:t>
      </w:r>
    </w:p>
    <w:p w14:paraId="3077B0E8">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在中华人民共和国境内注册，具有独立法人资格，具备相应经营范围的合法企业。</w:t>
      </w:r>
    </w:p>
    <w:p w14:paraId="0DA218E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具有良好的商业信誉和健全的财务会计制度。</w:t>
      </w:r>
    </w:p>
    <w:p w14:paraId="36451E8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具备履行合同所必需的专业技术能力，包括但不限于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专线业务割接</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专线故障处理、</w:t>
      </w:r>
      <w:r>
        <w:rPr>
          <w:rFonts w:hint="eastAsia" w:ascii="仿宋_GB2312" w:hAnsi="仿宋_GB2312" w:eastAsia="仿宋_GB2312" w:cs="仿宋_GB2312"/>
          <w:color w:val="000000" w:themeColor="text1"/>
          <w:sz w:val="32"/>
          <w:szCs w:val="32"/>
          <w14:textFill>
            <w14:solidFill>
              <w14:schemeClr w14:val="tx1"/>
            </w14:solidFill>
          </w14:textFill>
        </w:rPr>
        <w:t>网络设备维护、应急技术支持等。</w:t>
      </w:r>
    </w:p>
    <w:p w14:paraId="0EAE6DD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有依法缴纳税收和社会保障资金的良好记录。</w:t>
      </w:r>
    </w:p>
    <w:p w14:paraId="4ADF9845">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（五）</w:t>
      </w:r>
      <w:r>
        <w:rPr>
          <w:rFonts w:hint="eastAsia" w:ascii="仿宋_GB2312" w:hAnsi="仿宋_GB2312" w:eastAsia="仿宋_GB2312" w:cs="仿宋_GB2312"/>
          <w:color w:val="000000" w:themeColor="text1"/>
          <w:sz w:val="32"/>
          <w:szCs w:val="32"/>
          <w14:textFill>
            <w14:solidFill>
              <w14:schemeClr w14:val="tx1"/>
            </w14:solidFill>
          </w14:textFill>
        </w:rPr>
        <w:t>参加政府采购活动前三年内，在经营活动中没有重大违法记录。</w:t>
      </w:r>
    </w:p>
    <w:p w14:paraId="0FB4BBF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（六）</w:t>
      </w:r>
      <w:r>
        <w:rPr>
          <w:rFonts w:hint="eastAsia" w:ascii="仿宋_GB2312" w:hAnsi="仿宋_GB2312" w:eastAsia="仿宋_GB2312" w:cs="仿宋_GB2312"/>
          <w:color w:val="000000" w:themeColor="text1"/>
          <w:sz w:val="32"/>
          <w:szCs w:val="32"/>
          <w14:textFill>
            <w14:solidFill>
              <w14:schemeClr w14:val="tx1"/>
            </w14:solidFill>
          </w14:textFill>
        </w:rPr>
        <w: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p w14:paraId="2D4D60A6">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（七）</w:t>
      </w:r>
      <w:r>
        <w:rPr>
          <w:rFonts w:hint="eastAsia" w:ascii="仿宋_GB2312" w:hAnsi="仿宋_GB2312" w:eastAsia="仿宋_GB2312" w:cs="仿宋_GB2312"/>
          <w:color w:val="000000" w:themeColor="text1"/>
          <w:sz w:val="32"/>
          <w:szCs w:val="32"/>
          <w14:textFill>
            <w14:solidFill>
              <w14:schemeClr w14:val="tx1"/>
            </w14:solidFill>
          </w14:textFill>
        </w:rPr>
        <w:t>本项目不接受联合体投标。</w:t>
      </w:r>
    </w:p>
    <w:p w14:paraId="438111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三、维护服务要求</w:t>
      </w:r>
    </w:p>
    <w:p w14:paraId="7AF879C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维护内容</w:t>
      </w:r>
    </w:p>
    <w:p w14:paraId="17FED18F">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专线链路所涉及</w:t>
      </w:r>
      <w:r>
        <w:rPr>
          <w:rFonts w:hint="eastAsia" w:ascii="仿宋_GB2312" w:hAnsi="仿宋_GB2312" w:eastAsia="仿宋_GB2312" w:cs="仿宋_GB2312"/>
          <w:color w:val="000000" w:themeColor="text1"/>
          <w:sz w:val="32"/>
          <w:szCs w:val="32"/>
          <w14:textFill>
            <w14:solidFill>
              <w14:schemeClr w14:val="tx1"/>
            </w14:solidFill>
          </w14:textFill>
        </w:rPr>
        <w:t>的服务器、网络设备、存储设备等硬件设施进行日常巡检、维护保养，确保</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专线稳定</w:t>
      </w:r>
      <w:r>
        <w:rPr>
          <w:rFonts w:hint="eastAsia" w:ascii="仿宋_GB2312" w:hAnsi="仿宋_GB2312" w:eastAsia="仿宋_GB2312" w:cs="仿宋_GB2312"/>
          <w:color w:val="000000" w:themeColor="text1"/>
          <w:sz w:val="32"/>
          <w:szCs w:val="32"/>
          <w14:textFill>
            <w14:solidFill>
              <w14:schemeClr w14:val="tx1"/>
            </w14:solidFill>
          </w14:textFill>
        </w:rPr>
        <w:t>运行。</w:t>
      </w:r>
    </w:p>
    <w:p w14:paraId="6F09B06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对信息系统软件进行升级、优化、漏洞修复，保障系统稳定、安全运行。</w:t>
      </w:r>
    </w:p>
    <w:p w14:paraId="400B6F0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对配套设施（如通信设备、监控设备等）进行定期检查、维修，及时更换损坏部件。</w:t>
      </w:r>
    </w:p>
    <w:p w14:paraId="7211BC68">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提供</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重保服务和</w:t>
      </w:r>
      <w:r>
        <w:rPr>
          <w:rFonts w:hint="eastAsia" w:ascii="仿宋_GB2312" w:hAnsi="仿宋_GB2312" w:eastAsia="仿宋_GB2312" w:cs="仿宋_GB2312"/>
          <w:color w:val="000000" w:themeColor="text1"/>
          <w:sz w:val="32"/>
          <w:szCs w:val="32"/>
          <w14:textFill>
            <w14:solidFill>
              <w14:schemeClr w14:val="tx1"/>
            </w14:solidFill>
          </w14:textFill>
        </w:rPr>
        <w:t>应急技术支持，确保在突发情况下能够快速响应并解决问题。</w:t>
      </w:r>
    </w:p>
    <w:p w14:paraId="11FA7F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维护方式</w:t>
      </w:r>
    </w:p>
    <w:p w14:paraId="0117624B">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提供远程维护服务及现场维护服务。</w:t>
      </w:r>
    </w:p>
    <w:p w14:paraId="124EFA4D">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设立专门的技术服务团队，配备专业技术人员，确保维护服务的及时性和专业性。</w:t>
      </w:r>
    </w:p>
    <w:p w14:paraId="325457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14:textFill>
            <w14:solidFill>
              <w14:schemeClr w14:val="tx1"/>
            </w14:solidFill>
          </w14:textFill>
        </w:rPr>
        <w:t>响应时间</w:t>
      </w:r>
    </w:p>
    <w:p w14:paraId="6B6461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1.对于一般故障，应在接到通知后10分钟内响应，并在2小时内解决。</w:t>
      </w:r>
    </w:p>
    <w:p w14:paraId="2D9E6974">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2.对于重大故障，应在接到通知后30分钟内到达现场，并在6小时内完成修复。</w:t>
      </w:r>
    </w:p>
    <w:p w14:paraId="1DA763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14:textFill>
            <w14:solidFill>
              <w14:schemeClr w14:val="tx1"/>
            </w14:solidFill>
          </w14:textFill>
        </w:rPr>
        <w:t>其他要求</w:t>
      </w:r>
    </w:p>
    <w:p w14:paraId="20C7A9CB">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供应商应提供详细的维护计划和服务方案，明确维护流程、责任分工及应急处理措施。</w:t>
      </w:r>
    </w:p>
    <w:p w14:paraId="1FBF4B61">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在服务期内，供应商需定期向我单位提交维护报告，包括</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专线</w:t>
      </w:r>
      <w:r>
        <w:rPr>
          <w:rFonts w:hint="eastAsia" w:ascii="仿宋_GB2312" w:hAnsi="仿宋_GB2312" w:eastAsia="仿宋_GB2312" w:cs="仿宋_GB2312"/>
          <w:color w:val="000000" w:themeColor="text1"/>
          <w:sz w:val="32"/>
          <w:szCs w:val="32"/>
          <w14:textFill>
            <w14:solidFill>
              <w14:schemeClr w14:val="tx1"/>
            </w14:solidFill>
          </w14:textFill>
        </w:rPr>
        <w:t>运行情况、维护记录、故障处理情况等内容。</w:t>
      </w:r>
    </w:p>
    <w:p w14:paraId="41AFE288">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3.涉及专线割接等特殊情况，供应商需提前三个工作日向我单位报备，做好割接全过程管控，确保割接完成后我单位业务稳定运行。</w:t>
      </w:r>
    </w:p>
    <w:p w14:paraId="65AD04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四、报价文件内容</w:t>
      </w:r>
    </w:p>
    <w:p w14:paraId="78142E9A">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报价文件需提交以下资料：</w:t>
      </w:r>
    </w:p>
    <w:p w14:paraId="1561922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1.需提交营业执照（复印件加盖公章）。</w:t>
      </w:r>
    </w:p>
    <w:p w14:paraId="29CC6FCE">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2.需提交法定代表人身份证（复印件加盖公章）；若经办人是法定代表人委托代理人，需提供法定代表人针对本项目的授权委托书原件及委托代理人身份证（复印件加盖公章）。</w:t>
      </w:r>
    </w:p>
    <w:p w14:paraId="314D5A98">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需提交项目报价文件，包括详细的费用明细、服务内容及方案等。</w:t>
      </w:r>
    </w:p>
    <w:p w14:paraId="78621F10">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供应商认为需要提交的其他材料（如有）。</w:t>
      </w:r>
    </w:p>
    <w:p w14:paraId="6535AB7C">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报价文件须加盖公章，并用一次性密封条进行密封。</w:t>
      </w:r>
    </w:p>
    <w:p w14:paraId="0F35BA9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五</w:t>
      </w:r>
      <w:r>
        <w:rPr>
          <w:rFonts w:hint="eastAsia" w:ascii="黑体" w:hAnsi="黑体" w:eastAsia="黑体" w:cs="黑体"/>
          <w:b w:val="0"/>
          <w:bCs w:val="0"/>
          <w:color w:val="000000" w:themeColor="text1"/>
          <w:sz w:val="32"/>
          <w:szCs w:val="32"/>
          <w14:textFill>
            <w14:solidFill>
              <w14:schemeClr w14:val="tx1"/>
            </w14:solidFill>
          </w14:textFill>
        </w:rPr>
        <w:t>、询价方式</w:t>
      </w:r>
    </w:p>
    <w:p w14:paraId="36962019">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本次询价采用综合评分法，根据供应商的报价、服务方案、技术能力、信誉等因素进行综合评定，确定最终合作单位。</w:t>
      </w:r>
    </w:p>
    <w:p w14:paraId="678B6A6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六、询价清单</w:t>
      </w:r>
    </w:p>
    <w:tbl>
      <w:tblPr>
        <w:tblStyle w:val="7"/>
        <w:tblW w:w="90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6"/>
        <w:gridCol w:w="1662"/>
        <w:gridCol w:w="1254"/>
        <w:gridCol w:w="795"/>
        <w:gridCol w:w="876"/>
        <w:gridCol w:w="2469"/>
        <w:gridCol w:w="1533"/>
      </w:tblGrid>
      <w:tr w14:paraId="3318D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E435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序号</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0A68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项目</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B59BA">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数量（条）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A3E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包含内容</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E33AA">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月租（元）</w:t>
            </w: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68D2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电路用途</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0163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使用地址</w:t>
            </w:r>
          </w:p>
        </w:tc>
      </w:tr>
      <w:tr w14:paraId="23D57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6"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E425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7A12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气象专线</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55A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83E6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78649">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D360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市内链路，该链路从管委会6楼机房至应急4楼机房，用于气象局平台传输、接收市气象部门数据。</w:t>
            </w:r>
          </w:p>
        </w:tc>
        <w:tc>
          <w:tcPr>
            <w:tcW w:w="15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79C07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应急4楼会商室</w:t>
            </w:r>
          </w:p>
        </w:tc>
      </w:tr>
      <w:tr w14:paraId="28AEF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6"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27C4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EE8F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三防水库视频监控专线</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7727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AD8D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F3CB4">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C9B5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区内链路，该链路从管委会6楼机房至应急4楼机房，用于接收水库视频，提供实时数据。</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50C0B">
            <w:pPr>
              <w:jc w:val="center"/>
              <w:rPr>
                <w:rFonts w:hint="eastAsia" w:ascii="仿宋_GB2312" w:hAnsi="仿宋_GB2312" w:eastAsia="仿宋_GB2312" w:cs="仿宋_GB2312"/>
                <w:i w:val="0"/>
                <w:iCs w:val="0"/>
                <w:color w:val="000000"/>
                <w:sz w:val="22"/>
                <w:szCs w:val="22"/>
                <w:u w:val="none"/>
              </w:rPr>
            </w:pPr>
          </w:p>
        </w:tc>
      </w:tr>
      <w:tr w14:paraId="3D19A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6"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CDCC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3</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E58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省应急会商专线</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B36E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1011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04575">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367A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市内链路，该链路从管委会6楼机房至应急4楼机房，用于对接省、市应急部门会议系统</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F8D612">
            <w:pPr>
              <w:jc w:val="center"/>
              <w:rPr>
                <w:rFonts w:hint="eastAsia" w:ascii="仿宋_GB2312" w:hAnsi="仿宋_GB2312" w:eastAsia="仿宋_GB2312" w:cs="仿宋_GB2312"/>
                <w:i w:val="0"/>
                <w:iCs w:val="0"/>
                <w:color w:val="000000"/>
                <w:sz w:val="22"/>
                <w:szCs w:val="22"/>
                <w:u w:val="none"/>
              </w:rPr>
            </w:pPr>
          </w:p>
        </w:tc>
      </w:tr>
      <w:tr w14:paraId="040539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6"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8232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4</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C310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0号高清会议系统专线</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E21A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29BF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D45C0">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AE36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长途电路，该链路从管委会6楼机房至应急4楼机房，用于对接省政府、市政府</w:t>
            </w:r>
            <w:bookmarkStart w:id="0" w:name="_GoBack"/>
            <w:bookmarkEnd w:id="0"/>
            <w:r>
              <w:rPr>
                <w:rFonts w:hint="eastAsia" w:ascii="仿宋_GB2312" w:hAnsi="仿宋_GB2312" w:eastAsia="仿宋_GB2312" w:cs="仿宋_GB2312"/>
                <w:i w:val="0"/>
                <w:iCs w:val="0"/>
                <w:color w:val="000000"/>
                <w:kern w:val="0"/>
                <w:sz w:val="22"/>
                <w:szCs w:val="22"/>
                <w:u w:val="none"/>
                <w:lang w:val="en-US" w:eastAsia="zh-CN" w:bidi="ar"/>
              </w:rPr>
              <w:t>会议系统。</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1F7A5">
            <w:pPr>
              <w:jc w:val="center"/>
              <w:rPr>
                <w:rFonts w:hint="eastAsia" w:ascii="仿宋_GB2312" w:hAnsi="仿宋_GB2312" w:eastAsia="仿宋_GB2312" w:cs="仿宋_GB2312"/>
                <w:i w:val="0"/>
                <w:iCs w:val="0"/>
                <w:color w:val="000000"/>
                <w:sz w:val="22"/>
                <w:szCs w:val="22"/>
                <w:u w:val="none"/>
              </w:rPr>
            </w:pPr>
          </w:p>
        </w:tc>
      </w:tr>
      <w:tr w14:paraId="3A15B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6"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6C4A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5</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6F50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省应急会商专线</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CFF4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FC1D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9997A">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A5E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市内链路，该链路从主楼6楼机房至附属楼3楼机房，用于对接省、市应急部门会议系统。</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B96B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附属楼三楼</w:t>
            </w:r>
          </w:p>
        </w:tc>
      </w:tr>
      <w:tr w14:paraId="30D9F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4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6A7E7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6</w:t>
            </w:r>
          </w:p>
        </w:tc>
        <w:tc>
          <w:tcPr>
            <w:tcW w:w="16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B83A3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5G切片电路（混合式网络架构）</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7978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BE73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65648">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46D2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从附属楼指挥大厅，通过运营商基站和切片卡的定向访问形式，将指挥车采集的数据实时传输至附属楼指挥中心内网。主要用于实现应急指挥车与区附属楼应急指挥中心之间的数据传输和通信。</w:t>
            </w:r>
          </w:p>
        </w:tc>
        <w:tc>
          <w:tcPr>
            <w:tcW w:w="15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6C4D2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应急指挥车</w:t>
            </w:r>
          </w:p>
        </w:tc>
      </w:tr>
      <w:tr w14:paraId="53DE4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7" w:hRule="atLeast"/>
        </w:trPr>
        <w:tc>
          <w:tcPr>
            <w:tcW w:w="4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85506">
            <w:pPr>
              <w:jc w:val="center"/>
              <w:rPr>
                <w:rFonts w:hint="eastAsia" w:ascii="仿宋_GB2312" w:hAnsi="仿宋_GB2312" w:eastAsia="仿宋_GB2312" w:cs="仿宋_GB2312"/>
                <w:i w:val="0"/>
                <w:iCs w:val="0"/>
                <w:color w:val="000000"/>
                <w:sz w:val="22"/>
                <w:szCs w:val="22"/>
                <w:u w:val="none"/>
              </w:rPr>
            </w:pPr>
          </w:p>
        </w:tc>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921BA4">
            <w:pPr>
              <w:jc w:val="center"/>
              <w:rPr>
                <w:rFonts w:hint="eastAsia" w:ascii="仿宋_GB2312" w:hAnsi="仿宋_GB2312" w:eastAsia="仿宋_GB2312" w:cs="仿宋_GB2312"/>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38E2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4AED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5G切片卡</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FCBB5">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1236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应急指挥车通讯卡</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B68771">
            <w:pPr>
              <w:jc w:val="center"/>
              <w:rPr>
                <w:rFonts w:hint="eastAsia" w:ascii="仿宋_GB2312" w:hAnsi="仿宋_GB2312" w:eastAsia="仿宋_GB2312" w:cs="仿宋_GB2312"/>
                <w:i w:val="0"/>
                <w:iCs w:val="0"/>
                <w:color w:val="000000"/>
                <w:sz w:val="22"/>
                <w:szCs w:val="22"/>
                <w:u w:val="none"/>
              </w:rPr>
            </w:pPr>
          </w:p>
        </w:tc>
      </w:tr>
      <w:tr w14:paraId="7CF4B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4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591151">
            <w:pPr>
              <w:jc w:val="center"/>
              <w:rPr>
                <w:rFonts w:hint="eastAsia" w:ascii="仿宋_GB2312" w:hAnsi="仿宋_GB2312" w:eastAsia="仿宋_GB2312" w:cs="仿宋_GB2312"/>
                <w:i w:val="0"/>
                <w:iCs w:val="0"/>
                <w:color w:val="000000"/>
                <w:sz w:val="22"/>
                <w:szCs w:val="22"/>
                <w:u w:val="none"/>
              </w:rPr>
            </w:pPr>
          </w:p>
        </w:tc>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C54DA">
            <w:pPr>
              <w:jc w:val="center"/>
              <w:rPr>
                <w:rFonts w:hint="eastAsia" w:ascii="仿宋_GB2312" w:hAnsi="仿宋_GB2312" w:eastAsia="仿宋_GB2312" w:cs="仿宋_GB2312"/>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96C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8484C">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5G切片卡</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813A5">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E23A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应急指挥车通讯卡</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D53816">
            <w:pPr>
              <w:jc w:val="center"/>
              <w:rPr>
                <w:rFonts w:hint="eastAsia" w:ascii="仿宋_GB2312" w:hAnsi="仿宋_GB2312" w:eastAsia="仿宋_GB2312" w:cs="仿宋_GB2312"/>
                <w:i w:val="0"/>
                <w:iCs w:val="0"/>
                <w:color w:val="000000"/>
                <w:sz w:val="22"/>
                <w:szCs w:val="22"/>
                <w:u w:val="none"/>
              </w:rPr>
            </w:pPr>
          </w:p>
        </w:tc>
      </w:tr>
      <w:tr w14:paraId="133D3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7" w:hRule="atLeast"/>
        </w:trPr>
        <w:tc>
          <w:tcPr>
            <w:tcW w:w="4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E077EA">
            <w:pPr>
              <w:jc w:val="center"/>
              <w:rPr>
                <w:rFonts w:hint="eastAsia" w:ascii="仿宋_GB2312" w:hAnsi="仿宋_GB2312" w:eastAsia="仿宋_GB2312" w:cs="仿宋_GB2312"/>
                <w:i w:val="0"/>
                <w:iCs w:val="0"/>
                <w:color w:val="000000"/>
                <w:sz w:val="22"/>
                <w:szCs w:val="22"/>
                <w:u w:val="none"/>
              </w:rPr>
            </w:pPr>
          </w:p>
        </w:tc>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3F116C">
            <w:pPr>
              <w:jc w:val="center"/>
              <w:rPr>
                <w:rFonts w:hint="eastAsia" w:ascii="仿宋_GB2312" w:hAnsi="仿宋_GB2312" w:eastAsia="仿宋_GB2312" w:cs="仿宋_GB2312"/>
                <w:i w:val="0"/>
                <w:iCs w:val="0"/>
                <w:color w:val="000000"/>
                <w:sz w:val="22"/>
                <w:szCs w:val="22"/>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7818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1C22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5G速率保障</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E0F1D">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C4EA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保障服务</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39C57">
            <w:pPr>
              <w:jc w:val="center"/>
              <w:rPr>
                <w:rFonts w:hint="eastAsia" w:ascii="仿宋_GB2312" w:hAnsi="仿宋_GB2312" w:eastAsia="仿宋_GB2312" w:cs="仿宋_GB2312"/>
                <w:i w:val="0"/>
                <w:iCs w:val="0"/>
                <w:color w:val="000000"/>
                <w:sz w:val="22"/>
                <w:szCs w:val="22"/>
                <w:u w:val="none"/>
              </w:rPr>
            </w:pPr>
          </w:p>
        </w:tc>
      </w:tr>
      <w:tr w14:paraId="48D5B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3"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282F9">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7</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BE11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救援基地视频环路（双线路冗余备份架构）</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6BFD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D011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68FB4">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26C0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通过管委会附属楼指挥中心，主线路或备用线路传输到石化区应急救援基地五楼应急平台（石化区指挥中心）。主要用于视频传输。</w:t>
            </w:r>
          </w:p>
        </w:tc>
        <w:tc>
          <w:tcPr>
            <w:tcW w:w="15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067EDA">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石化救援基地</w:t>
            </w:r>
          </w:p>
        </w:tc>
      </w:tr>
      <w:tr w14:paraId="20D1B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0A64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8</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D661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政务网A端</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233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1DEB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93CE0">
            <w:pPr>
              <w:jc w:val="center"/>
              <w:rPr>
                <w:rFonts w:hint="eastAsia" w:ascii="仿宋_GB2312" w:hAnsi="仿宋_GB2312" w:eastAsia="仿宋_GB2312" w:cs="仿宋_GB2312"/>
                <w:i w:val="0"/>
                <w:iCs w:val="0"/>
                <w:color w:val="000000"/>
                <w:sz w:val="22"/>
                <w:szCs w:val="22"/>
                <w:u w:val="none"/>
              </w:rPr>
            </w:pPr>
          </w:p>
        </w:tc>
        <w:tc>
          <w:tcPr>
            <w:tcW w:w="24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FF5EA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石化区应急救援基地5楼使用</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C2B962">
            <w:pPr>
              <w:jc w:val="center"/>
              <w:rPr>
                <w:rFonts w:hint="eastAsia" w:ascii="仿宋_GB2312" w:hAnsi="仿宋_GB2312" w:eastAsia="仿宋_GB2312" w:cs="仿宋_GB2312"/>
                <w:i w:val="0"/>
                <w:iCs w:val="0"/>
                <w:color w:val="000000"/>
                <w:sz w:val="22"/>
                <w:szCs w:val="22"/>
                <w:u w:val="none"/>
              </w:rPr>
            </w:pPr>
          </w:p>
        </w:tc>
      </w:tr>
      <w:tr w14:paraId="01705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79F4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9</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3BB2A">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政务网B端</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BC4B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5E51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C28C">
            <w:pPr>
              <w:jc w:val="center"/>
              <w:rPr>
                <w:rFonts w:hint="eastAsia" w:ascii="仿宋_GB2312" w:hAnsi="仿宋_GB2312" w:eastAsia="仿宋_GB2312" w:cs="仿宋_GB2312"/>
                <w:i w:val="0"/>
                <w:iCs w:val="0"/>
                <w:color w:val="000000"/>
                <w:sz w:val="22"/>
                <w:szCs w:val="22"/>
                <w:u w:val="none"/>
              </w:rPr>
            </w:pPr>
          </w:p>
        </w:tc>
        <w:tc>
          <w:tcPr>
            <w:tcW w:w="24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36C49D">
            <w:pPr>
              <w:jc w:val="center"/>
              <w:rPr>
                <w:rFonts w:hint="eastAsia" w:ascii="仿宋_GB2312" w:hAnsi="仿宋_GB2312" w:eastAsia="仿宋_GB2312" w:cs="仿宋_GB2312"/>
                <w:i w:val="0"/>
                <w:iCs w:val="0"/>
                <w:color w:val="000000"/>
                <w:sz w:val="22"/>
                <w:szCs w:val="22"/>
                <w:u w:val="none"/>
              </w:rPr>
            </w:pP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A1121C">
            <w:pPr>
              <w:jc w:val="center"/>
              <w:rPr>
                <w:rFonts w:hint="eastAsia" w:ascii="仿宋_GB2312" w:hAnsi="仿宋_GB2312" w:eastAsia="仿宋_GB2312" w:cs="仿宋_GB2312"/>
                <w:i w:val="0"/>
                <w:iCs w:val="0"/>
                <w:color w:val="000000"/>
                <w:sz w:val="22"/>
                <w:szCs w:val="22"/>
                <w:u w:val="none"/>
              </w:rPr>
            </w:pPr>
          </w:p>
        </w:tc>
      </w:tr>
      <w:tr w14:paraId="520BB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7"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3742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11</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3D5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应急至救援基地视频会议系统A端</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385A">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9B26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7C596">
            <w:pPr>
              <w:jc w:val="center"/>
              <w:rPr>
                <w:rFonts w:hint="eastAsia" w:ascii="仿宋_GB2312" w:hAnsi="仿宋_GB2312" w:eastAsia="仿宋_GB2312" w:cs="仿宋_GB2312"/>
                <w:i w:val="0"/>
                <w:iCs w:val="0"/>
                <w:color w:val="000000"/>
                <w:sz w:val="22"/>
                <w:szCs w:val="22"/>
                <w:u w:val="none"/>
              </w:rPr>
            </w:pPr>
          </w:p>
        </w:tc>
        <w:tc>
          <w:tcPr>
            <w:tcW w:w="24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69900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管委会附属楼指挥中心连接视频会议至救援基地。</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F34C17">
            <w:pPr>
              <w:jc w:val="center"/>
              <w:rPr>
                <w:rFonts w:hint="eastAsia" w:ascii="仿宋_GB2312" w:hAnsi="仿宋_GB2312" w:eastAsia="仿宋_GB2312" w:cs="仿宋_GB2312"/>
                <w:i w:val="0"/>
                <w:iCs w:val="0"/>
                <w:color w:val="000000"/>
                <w:sz w:val="22"/>
                <w:szCs w:val="22"/>
                <w:u w:val="none"/>
              </w:rPr>
            </w:pPr>
          </w:p>
        </w:tc>
      </w:tr>
      <w:tr w14:paraId="1E75B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7"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D2D0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12</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95E00">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应急至救援基地视频会议系统B端</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77A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E927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200M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F556C">
            <w:pPr>
              <w:jc w:val="center"/>
              <w:rPr>
                <w:rFonts w:hint="eastAsia" w:ascii="仿宋_GB2312" w:hAnsi="仿宋_GB2312" w:eastAsia="仿宋_GB2312" w:cs="仿宋_GB2312"/>
                <w:i w:val="0"/>
                <w:iCs w:val="0"/>
                <w:color w:val="000000"/>
                <w:sz w:val="22"/>
                <w:szCs w:val="22"/>
                <w:u w:val="none"/>
              </w:rPr>
            </w:pPr>
          </w:p>
        </w:tc>
        <w:tc>
          <w:tcPr>
            <w:tcW w:w="24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E89A59">
            <w:pPr>
              <w:jc w:val="center"/>
              <w:rPr>
                <w:rFonts w:hint="eastAsia" w:ascii="仿宋_GB2312" w:hAnsi="仿宋_GB2312" w:eastAsia="仿宋_GB2312" w:cs="仿宋_GB2312"/>
                <w:i w:val="0"/>
                <w:iCs w:val="0"/>
                <w:color w:val="000000"/>
                <w:sz w:val="22"/>
                <w:szCs w:val="22"/>
                <w:u w:val="none"/>
              </w:rPr>
            </w:pP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4919E8">
            <w:pPr>
              <w:jc w:val="center"/>
              <w:rPr>
                <w:rFonts w:hint="eastAsia" w:ascii="仿宋_GB2312" w:hAnsi="仿宋_GB2312" w:eastAsia="仿宋_GB2312" w:cs="仿宋_GB2312"/>
                <w:i w:val="0"/>
                <w:iCs w:val="0"/>
                <w:color w:val="000000"/>
                <w:sz w:val="22"/>
                <w:szCs w:val="22"/>
                <w:u w:val="none"/>
              </w:rPr>
            </w:pPr>
          </w:p>
        </w:tc>
      </w:tr>
      <w:tr w14:paraId="63337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0D8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16</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8FF7">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5568110数字中继</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29502">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896F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2M</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F7F94">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EEA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中继</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50413">
            <w:pPr>
              <w:jc w:val="center"/>
              <w:rPr>
                <w:rFonts w:hint="eastAsia" w:ascii="仿宋_GB2312" w:hAnsi="仿宋_GB2312" w:eastAsia="仿宋_GB2312" w:cs="仿宋_GB2312"/>
                <w:i w:val="0"/>
                <w:iCs w:val="0"/>
                <w:color w:val="000000"/>
                <w:sz w:val="22"/>
                <w:szCs w:val="22"/>
                <w:u w:val="none"/>
              </w:rPr>
            </w:pPr>
          </w:p>
        </w:tc>
      </w:tr>
      <w:tr w14:paraId="7C02F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C5D2D">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17</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CB1E5">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南山国际4楼政务网</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BD66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DEFA6">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E87EF">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8D7CB">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区内链路</w:t>
            </w:r>
          </w:p>
        </w:tc>
        <w:tc>
          <w:tcPr>
            <w:tcW w:w="15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337F91">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南山国际</w:t>
            </w:r>
          </w:p>
        </w:tc>
      </w:tr>
      <w:tr w14:paraId="53A8D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1"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456AE">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18</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B6F1F">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南山国际5楼政务网</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A565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0D18">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100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3D1F">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BD70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区内链路</w:t>
            </w:r>
          </w:p>
        </w:tc>
        <w:tc>
          <w:tcPr>
            <w:tcW w:w="15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0A9F2B">
            <w:pPr>
              <w:jc w:val="center"/>
              <w:rPr>
                <w:rFonts w:hint="eastAsia" w:ascii="仿宋_GB2312" w:hAnsi="仿宋_GB2312" w:eastAsia="仿宋_GB2312" w:cs="仿宋_GB2312"/>
                <w:i w:val="0"/>
                <w:iCs w:val="0"/>
                <w:color w:val="000000"/>
                <w:sz w:val="22"/>
                <w:szCs w:val="22"/>
                <w:u w:val="none"/>
              </w:rPr>
            </w:pPr>
          </w:p>
        </w:tc>
      </w:tr>
      <w:tr w14:paraId="0B70B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1" w:hRule="atLeast"/>
        </w:trPr>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9BC0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19</w:t>
            </w:r>
          </w:p>
        </w:tc>
        <w:tc>
          <w:tcPr>
            <w:tcW w:w="1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B416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三防视频会议线路</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DDC5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1</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06D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10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56A32">
            <w:pPr>
              <w:jc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C8C2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2"/>
                <w:szCs w:val="22"/>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区内链路</w:t>
            </w: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7EFDE">
            <w:pPr>
              <w:jc w:val="center"/>
              <w:rPr>
                <w:rFonts w:hint="eastAsia" w:ascii="仿宋_GB2312" w:hAnsi="仿宋_GB2312" w:eastAsia="仿宋_GB2312" w:cs="仿宋_GB2312"/>
                <w:i w:val="0"/>
                <w:iCs w:val="0"/>
                <w:color w:val="000000"/>
                <w:sz w:val="22"/>
                <w:szCs w:val="22"/>
                <w:u w:val="none"/>
                <w:lang w:val="en-US" w:eastAsia="zh-CN"/>
              </w:rPr>
            </w:pPr>
            <w:r>
              <w:rPr>
                <w:rFonts w:hint="eastAsia" w:ascii="仿宋_GB2312" w:hAnsi="仿宋_GB2312" w:eastAsia="仿宋_GB2312" w:cs="仿宋_GB2312"/>
                <w:i w:val="0"/>
                <w:iCs w:val="0"/>
                <w:color w:val="000000"/>
                <w:sz w:val="22"/>
                <w:szCs w:val="22"/>
                <w:u w:val="none"/>
                <w:lang w:eastAsia="zh-CN"/>
              </w:rPr>
              <w:t>应急指挥中心</w:t>
            </w:r>
            <w:r>
              <w:rPr>
                <w:rFonts w:hint="eastAsia" w:ascii="仿宋_GB2312" w:hAnsi="仿宋_GB2312" w:eastAsia="仿宋_GB2312" w:cs="仿宋_GB2312"/>
                <w:i w:val="0"/>
                <w:iCs w:val="0"/>
                <w:color w:val="000000"/>
                <w:sz w:val="22"/>
                <w:szCs w:val="22"/>
                <w:u w:val="none"/>
                <w:lang w:val="en-US" w:eastAsia="zh-CN"/>
              </w:rPr>
              <w:t>1楼</w:t>
            </w:r>
          </w:p>
        </w:tc>
      </w:tr>
      <w:tr w14:paraId="19E16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trPr>
        <w:tc>
          <w:tcPr>
            <w:tcW w:w="417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FE5954">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合计（元/月）</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AAAC3">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3045A79B">
            <w:pPr>
              <w:jc w:val="center"/>
              <w:rPr>
                <w:rFonts w:hint="eastAsia" w:ascii="仿宋_GB2312" w:hAnsi="仿宋_GB2312" w:eastAsia="仿宋_GB2312" w:cs="仿宋_GB2312"/>
                <w:i w:val="0"/>
                <w:iCs w:val="0"/>
                <w:color w:val="000000"/>
                <w:sz w:val="22"/>
                <w:szCs w:val="22"/>
                <w:u w:val="none"/>
              </w:rPr>
            </w:pP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2A06E417">
            <w:pPr>
              <w:rPr>
                <w:rFonts w:hint="eastAsia" w:ascii="仿宋_GB2312" w:hAnsi="仿宋_GB2312" w:eastAsia="仿宋_GB2312" w:cs="仿宋_GB2312"/>
                <w:i w:val="0"/>
                <w:iCs w:val="0"/>
                <w:color w:val="000000"/>
                <w:sz w:val="22"/>
                <w:szCs w:val="22"/>
                <w:u w:val="none"/>
              </w:rPr>
            </w:pPr>
          </w:p>
        </w:tc>
      </w:tr>
      <w:tr w14:paraId="60612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417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F90BFA">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0"/>
                <w:sz w:val="22"/>
                <w:szCs w:val="22"/>
                <w:u w:val="none"/>
                <w:lang w:val="en-US" w:eastAsia="zh-CN" w:bidi="ar"/>
              </w:rPr>
              <w:t>一年合计（元）</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175EB">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0836552">
            <w:pPr>
              <w:jc w:val="center"/>
              <w:rPr>
                <w:rFonts w:hint="eastAsia" w:ascii="仿宋_GB2312" w:hAnsi="仿宋_GB2312" w:eastAsia="仿宋_GB2312" w:cs="仿宋_GB2312"/>
                <w:i w:val="0"/>
                <w:iCs w:val="0"/>
                <w:color w:val="000000"/>
                <w:sz w:val="22"/>
                <w:szCs w:val="22"/>
                <w:u w:val="none"/>
              </w:rPr>
            </w:pP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7AFCBB32">
            <w:pPr>
              <w:rPr>
                <w:rFonts w:hint="eastAsia" w:ascii="仿宋_GB2312" w:hAnsi="仿宋_GB2312" w:eastAsia="仿宋_GB2312" w:cs="仿宋_GB2312"/>
                <w:i w:val="0"/>
                <w:iCs w:val="0"/>
                <w:color w:val="000000"/>
                <w:sz w:val="22"/>
                <w:szCs w:val="22"/>
                <w:u w:val="none"/>
              </w:rPr>
            </w:pPr>
          </w:p>
        </w:tc>
      </w:tr>
      <w:tr w14:paraId="60839F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5" w:hRule="atLeast"/>
        </w:trPr>
        <w:tc>
          <w:tcPr>
            <w:tcW w:w="417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2A3D17">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77FD9">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2"/>
                <w:szCs w:val="22"/>
                <w:u w:val="none"/>
                <w:lang w:val="en-US" w:eastAsia="zh-CN" w:bidi="ar-SA"/>
              </w:rPr>
            </w:pPr>
          </w:p>
        </w:tc>
        <w:tc>
          <w:tcPr>
            <w:tcW w:w="2469"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1BA2E58">
            <w:pPr>
              <w:jc w:val="center"/>
              <w:rPr>
                <w:rFonts w:hint="eastAsia" w:ascii="仿宋_GB2312" w:hAnsi="仿宋_GB2312" w:eastAsia="仿宋_GB2312" w:cs="仿宋_GB2312"/>
                <w:i w:val="0"/>
                <w:iCs w:val="0"/>
                <w:color w:val="000000"/>
                <w:sz w:val="22"/>
                <w:szCs w:val="22"/>
                <w:u w:val="none"/>
              </w:rPr>
            </w:pPr>
          </w:p>
        </w:tc>
        <w:tc>
          <w:tcPr>
            <w:tcW w:w="153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B60C413">
            <w:pPr>
              <w:rPr>
                <w:rFonts w:hint="eastAsia" w:ascii="仿宋_GB2312" w:hAnsi="仿宋_GB2312" w:eastAsia="仿宋_GB2312" w:cs="仿宋_GB2312"/>
                <w:i w:val="0"/>
                <w:iCs w:val="0"/>
                <w:color w:val="000000"/>
                <w:sz w:val="22"/>
                <w:szCs w:val="22"/>
                <w:u w:val="none"/>
              </w:rPr>
            </w:pPr>
          </w:p>
        </w:tc>
      </w:tr>
    </w:tbl>
    <w:p w14:paraId="36BD3E3C">
      <w:pPr>
        <w:rPr>
          <w:rFonts w:hint="eastAsia" w:ascii="仿宋_GB2312" w:hAnsi="仿宋_GB2312" w:eastAsia="仿宋_GB2312" w:cs="仿宋_GB2312"/>
        </w:rPr>
      </w:pPr>
    </w:p>
    <w:p w14:paraId="14D0E970"/>
    <w:sectPr>
      <w:headerReference r:id="rId3" w:type="default"/>
      <w:footerReference r:id="rId5" w:type="default"/>
      <w:headerReference r:id="rId4" w:type="even"/>
      <w:footerReference r:id="rId6" w:type="even"/>
      <w:pgSz w:w="11906" w:h="16838"/>
      <w:pgMar w:top="1418" w:right="1418" w:bottom="1418" w:left="1418"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7F"/>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EDB50">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964B51">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9964B51">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23A6D">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0315F">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10696">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8A62AE"/>
    <w:rsid w:val="5E9DB207"/>
    <w:rsid w:val="738A62AE"/>
    <w:rsid w:val="FBCD2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Body Text Indent"/>
    <w:basedOn w:val="1"/>
    <w:next w:val="2"/>
    <w:qFormat/>
    <w:uiPriority w:val="0"/>
    <w:pPr>
      <w:widowControl/>
      <w:spacing w:before="100" w:beforeAutospacing="1" w:after="100" w:afterAutospacing="1"/>
      <w:jc w:val="left"/>
    </w:pPr>
    <w:rPr>
      <w:rFonts w:ascii="宋体" w:hAnsi="宋体" w:eastAsia="宋体" w:cs="宋体"/>
      <w:kern w:val="0"/>
      <w:sz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3"/>
    <w:next w:val="1"/>
    <w:qFormat/>
    <w:uiPriority w:val="0"/>
    <w:pPr>
      <w:widowControl w:val="0"/>
      <w:spacing w:before="0" w:beforeAutospacing="0" w:after="120" w:afterAutospacing="0"/>
      <w:ind w:left="420" w:leftChars="200" w:firstLine="420" w:firstLineChars="200"/>
      <w:jc w:val="both"/>
    </w:pPr>
    <w:rPr>
      <w:rFonts w:ascii="仿宋_GB2312" w:hAnsi="Calibri" w:eastAsia="仿宋_GB2312" w:cs="Times New Roman"/>
      <w:kern w:val="2"/>
      <w:sz w:val="21"/>
    </w:rPr>
  </w:style>
  <w:style w:type="paragraph" w:customStyle="1" w:styleId="9">
    <w:name w:val="Plain Text1"/>
    <w:basedOn w:val="1"/>
    <w:qFormat/>
    <w:uiPriority w:val="0"/>
    <w:rPr>
      <w:rFonts w:ascii="宋体" w:hAnsi="Courier New" w:eastAsia="宋体"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Office_12.8.2.17863_F1E327BC-269C-435d-A152-05C5408002CA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2025-11-06T19:03:00Z</dcterms:created>
  <dc:creator>用户</dc:creator>
  <cp:lastModifiedBy>用户</cp:lastModifiedBy>
  <dcterms:modified xsi:type="dcterms:W3CDTF">2025-11-18T12:07:18Z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2052-12.8.2.17863</vt:lpwstr>
  </property>
  <property fmtid="{D5CDD505-2E9C-101B-9397-08002B2CF9AE}" pid="3" name="ICV">
    <vt:lpwstr>FA34D96541CD46D5BC2635193EEB9E5B</vt:lpwstr>
  </property>
</Properties>
</file>